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7C8D5" w14:textId="3D03FFD5"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40190">
        <w:rPr>
          <w:rFonts w:cs="Arial"/>
        </w:rPr>
        <w:t>2</w:t>
      </w:r>
      <w:r w:rsidR="00CB039C">
        <w:rPr>
          <w:rFonts w:cs="Arial" w:hint="eastAsia"/>
        </w:rPr>
        <w:t>7</w:t>
      </w:r>
      <w:r w:rsidRPr="00863065">
        <w:rPr>
          <w:rFonts w:cs="Arial"/>
        </w:rPr>
        <w:tab/>
        <w:t>R</w:t>
      </w:r>
      <w:r>
        <w:rPr>
          <w:rFonts w:cs="Arial" w:hint="eastAsia"/>
        </w:rPr>
        <w:t>2</w:t>
      </w:r>
      <w:r w:rsidRPr="00863065">
        <w:rPr>
          <w:rFonts w:cs="Arial"/>
        </w:rPr>
        <w:t>-</w:t>
      </w:r>
      <w:r>
        <w:rPr>
          <w:rFonts w:cs="Arial"/>
        </w:rPr>
        <w:t>2</w:t>
      </w:r>
      <w:r w:rsidR="00D40190">
        <w:rPr>
          <w:rFonts w:cs="Arial"/>
        </w:rPr>
        <w:t>4</w:t>
      </w:r>
      <w:r w:rsidR="00627EB2">
        <w:rPr>
          <w:rFonts w:cs="Arial" w:hint="eastAsia"/>
        </w:rPr>
        <w:t>07063</w:t>
      </w:r>
    </w:p>
    <w:p w14:paraId="298061C1" w14:textId="446C0F0B" w:rsidR="005857F6" w:rsidRPr="00863065" w:rsidRDefault="00CB039C" w:rsidP="005857F6">
      <w:pPr>
        <w:pStyle w:val="a7"/>
        <w:tabs>
          <w:tab w:val="left" w:pos="709"/>
          <w:tab w:val="right" w:pos="9639"/>
        </w:tabs>
        <w:spacing w:after="0"/>
        <w:jc w:val="left"/>
        <w:rPr>
          <w:rFonts w:cs="Arial"/>
          <w:lang w:val="en-US"/>
        </w:rPr>
      </w:pPr>
      <w:r>
        <w:rPr>
          <w:rFonts w:cs="Arial" w:hint="eastAsia"/>
          <w:lang w:val="en-US"/>
        </w:rPr>
        <w:t>Maastricht</w:t>
      </w:r>
      <w:r w:rsidR="005857F6">
        <w:rPr>
          <w:rFonts w:cs="Arial"/>
          <w:lang w:val="en-US"/>
        </w:rPr>
        <w:t xml:space="preserve">, </w:t>
      </w:r>
      <w:r>
        <w:rPr>
          <w:rFonts w:cs="Arial" w:hint="eastAsia"/>
          <w:lang w:val="en-US"/>
        </w:rPr>
        <w:t>Netherlands</w:t>
      </w:r>
      <w:r w:rsidR="005857F6">
        <w:rPr>
          <w:rFonts w:cs="Arial"/>
          <w:lang w:val="en-US"/>
        </w:rPr>
        <w:t xml:space="preserve">, </w:t>
      </w:r>
      <w:r>
        <w:rPr>
          <w:rFonts w:cs="Arial" w:hint="eastAsia"/>
          <w:lang w:val="en-US"/>
        </w:rPr>
        <w:t>19</w:t>
      </w:r>
      <w:r w:rsidR="005857F6">
        <w:rPr>
          <w:rFonts w:cs="Arial" w:hint="eastAsia"/>
          <w:lang w:val="en-US"/>
        </w:rPr>
        <w:t xml:space="preserve"> </w:t>
      </w:r>
      <w:r w:rsidR="005857F6">
        <w:rPr>
          <w:rFonts w:cs="Arial"/>
          <w:lang w:val="en-US"/>
        </w:rPr>
        <w:t>–</w:t>
      </w:r>
      <w:r w:rsidR="005857F6">
        <w:rPr>
          <w:rFonts w:cs="Arial" w:hint="eastAsia"/>
          <w:lang w:val="en-US"/>
        </w:rPr>
        <w:t xml:space="preserve"> </w:t>
      </w:r>
      <w:r w:rsidR="00D40190">
        <w:rPr>
          <w:rFonts w:cs="Arial"/>
          <w:lang w:val="en-US"/>
        </w:rPr>
        <w:t>2</w:t>
      </w:r>
      <w:r>
        <w:rPr>
          <w:rFonts w:cs="Arial" w:hint="eastAsia"/>
          <w:lang w:val="en-US"/>
        </w:rPr>
        <w:t>3</w:t>
      </w:r>
      <w:r w:rsidR="00D40190">
        <w:rPr>
          <w:rFonts w:cs="Arial"/>
          <w:lang w:val="en-US"/>
        </w:rPr>
        <w:t xml:space="preserve"> </w:t>
      </w:r>
      <w:r>
        <w:rPr>
          <w:rFonts w:cs="Arial" w:hint="eastAsia"/>
          <w:lang w:val="en-US"/>
        </w:rPr>
        <w:t>August</w:t>
      </w:r>
      <w:r w:rsidR="005857F6" w:rsidRPr="00802E96">
        <w:rPr>
          <w:rFonts w:cs="Arial"/>
          <w:lang w:val="en-US"/>
        </w:rPr>
        <w:t xml:space="preserve"> 20</w:t>
      </w:r>
      <w:r w:rsidR="005857F6">
        <w:rPr>
          <w:rFonts w:cs="Arial"/>
          <w:lang w:val="en-US"/>
        </w:rPr>
        <w:t>2</w:t>
      </w:r>
      <w:r w:rsidR="00D40190">
        <w:rPr>
          <w:rFonts w:cs="Arial"/>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7CB41501"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F62D63" w:rsidRPr="00F62D63">
        <w:rPr>
          <w:rFonts w:cs="Arial"/>
          <w:b/>
          <w:sz w:val="24"/>
        </w:rPr>
        <w:t xml:space="preserve">Discussion on </w:t>
      </w:r>
      <w:r w:rsidR="005B12C6">
        <w:rPr>
          <w:rFonts w:cs="Arial" w:hint="eastAsia"/>
          <w:b/>
          <w:sz w:val="24"/>
        </w:rPr>
        <w:t>security aspects</w:t>
      </w:r>
      <w:r w:rsidR="00C008CB">
        <w:rPr>
          <w:rFonts w:cs="Arial" w:hint="eastAsia"/>
          <w:b/>
          <w:sz w:val="24"/>
        </w:rPr>
        <w:t xml:space="preserve"> for </w:t>
      </w:r>
      <w:r w:rsidR="007E239A" w:rsidRPr="007E239A">
        <w:rPr>
          <w:rFonts w:cs="Arial"/>
          <w:b/>
          <w:sz w:val="24"/>
        </w:rPr>
        <w:t>Ambient IoT</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763EA15F"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62D63">
        <w:rPr>
          <w:rFonts w:cs="Arial"/>
          <w:b/>
          <w:sz w:val="24"/>
        </w:rPr>
        <w:t>8</w:t>
      </w:r>
      <w:r>
        <w:rPr>
          <w:rFonts w:cs="Arial"/>
          <w:b/>
          <w:sz w:val="24"/>
        </w:rPr>
        <w:t>.</w:t>
      </w:r>
      <w:r w:rsidR="00903130">
        <w:rPr>
          <w:rFonts w:cs="Arial"/>
          <w:b/>
          <w:sz w:val="24"/>
        </w:rPr>
        <w:t>2</w:t>
      </w:r>
      <w:r>
        <w:rPr>
          <w:rFonts w:cs="Arial"/>
          <w:b/>
          <w:sz w:val="24"/>
        </w:rPr>
        <w:t>.</w:t>
      </w:r>
      <w:r w:rsidR="00A53FE8">
        <w:rPr>
          <w:rFonts w:cs="Arial" w:hint="eastAsia"/>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29BD7D50" w:rsidR="007E2FC8" w:rsidRPr="00262F8E" w:rsidRDefault="00485A0F" w:rsidP="007E2FC8">
      <w:pPr>
        <w:rPr>
          <w:szCs w:val="22"/>
        </w:rPr>
      </w:pPr>
      <w:r>
        <w:rPr>
          <w:rFonts w:hint="eastAsia"/>
          <w:szCs w:val="22"/>
        </w:rPr>
        <w:t>T</w:t>
      </w:r>
      <w:r>
        <w:rPr>
          <w:szCs w:val="22"/>
        </w:rPr>
        <w:t>his contribution is to discuss</w:t>
      </w:r>
      <w:r w:rsidR="00181829">
        <w:rPr>
          <w:rFonts w:hint="eastAsia"/>
          <w:szCs w:val="22"/>
        </w:rPr>
        <w:t xml:space="preserve"> remaining and potential issues on security aspects in Ambient IoT.</w:t>
      </w:r>
    </w:p>
    <w:p w14:paraId="375CDE38" w14:textId="77777777" w:rsidR="007E2FC8" w:rsidRDefault="007E2FC8" w:rsidP="007E2FC8">
      <w:pPr>
        <w:pStyle w:val="2"/>
        <w:numPr>
          <w:ilvl w:val="0"/>
          <w:numId w:val="2"/>
        </w:numPr>
      </w:pPr>
      <w:r>
        <w:rPr>
          <w:rFonts w:hint="eastAsia"/>
        </w:rPr>
        <w:t>Discussion</w:t>
      </w:r>
    </w:p>
    <w:p w14:paraId="03B4A606" w14:textId="77777777" w:rsidR="004F7442" w:rsidRDefault="004F7442" w:rsidP="004F7442">
      <w:pPr>
        <w:pStyle w:val="2"/>
        <w:numPr>
          <w:ilvl w:val="1"/>
          <w:numId w:val="2"/>
        </w:numPr>
        <w:rPr>
          <w:rFonts w:cs="Arial"/>
        </w:rPr>
      </w:pPr>
      <w:r>
        <w:rPr>
          <w:rFonts w:cs="Arial"/>
        </w:rPr>
        <w:t>Temporary device ID</w:t>
      </w:r>
    </w:p>
    <w:p w14:paraId="12D53106" w14:textId="6119E3D8" w:rsidR="00636999" w:rsidRPr="00636999" w:rsidRDefault="004F7442" w:rsidP="00636999">
      <w:pPr>
        <w:rPr>
          <w:rFonts w:eastAsia="Times New Roman" w:cs="Times New Roman"/>
          <w:sz w:val="20"/>
          <w:lang w:val="en-GB"/>
        </w:rPr>
      </w:pPr>
      <w:r>
        <w:rPr>
          <w:rFonts w:hint="eastAsia"/>
          <w:szCs w:val="22"/>
        </w:rPr>
        <w:t xml:space="preserve">In the last meeting, </w:t>
      </w:r>
      <w:r w:rsidR="0061394A">
        <w:rPr>
          <w:rFonts w:hint="eastAsia"/>
          <w:szCs w:val="22"/>
        </w:rPr>
        <w:t xml:space="preserve">RAN2 made agreements regarding the study scope of A-IoT paging message </w:t>
      </w:r>
      <w:r w:rsidR="001075A0">
        <w:rPr>
          <w:rFonts w:hint="eastAsia"/>
          <w:szCs w:val="22"/>
        </w:rPr>
        <w:t>[1]</w:t>
      </w:r>
      <w:r w:rsidR="0061394A">
        <w:rPr>
          <w:rFonts w:hint="eastAsia"/>
          <w:szCs w:val="22"/>
        </w:rPr>
        <w:t>:</w:t>
      </w:r>
    </w:p>
    <w:tbl>
      <w:tblPr>
        <w:tblStyle w:val="11"/>
        <w:tblW w:w="0" w:type="auto"/>
        <w:tblInd w:w="-5" w:type="dxa"/>
        <w:tblLook w:val="04A0" w:firstRow="1" w:lastRow="0" w:firstColumn="1" w:lastColumn="0" w:noHBand="0" w:noVBand="1"/>
      </w:tblPr>
      <w:tblGrid>
        <w:gridCol w:w="9634"/>
      </w:tblGrid>
      <w:tr w:rsidR="00636999" w:rsidRPr="00636999" w14:paraId="16DF49D6" w14:textId="77777777" w:rsidTr="00636999">
        <w:tc>
          <w:tcPr>
            <w:tcW w:w="9634" w:type="dxa"/>
          </w:tcPr>
          <w:p w14:paraId="17C67006" w14:textId="77777777" w:rsidR="00636999" w:rsidRPr="00636999" w:rsidRDefault="00636999" w:rsidP="00636999">
            <w:pPr>
              <w:tabs>
                <w:tab w:val="left" w:pos="1622"/>
              </w:tabs>
              <w:overflowPunct w:val="0"/>
              <w:autoSpaceDE w:val="0"/>
              <w:autoSpaceDN w:val="0"/>
              <w:adjustRightInd w:val="0"/>
              <w:spacing w:after="0"/>
              <w:ind w:left="363" w:hanging="363"/>
              <w:textAlignment w:val="baseline"/>
              <w:rPr>
                <w:rFonts w:eastAsia="Times New Roman"/>
                <w:b/>
                <w:bCs/>
              </w:rPr>
            </w:pPr>
            <w:r w:rsidRPr="00636999">
              <w:rPr>
                <w:rFonts w:eastAsia="Times New Roman"/>
                <w:b/>
                <w:bCs/>
              </w:rPr>
              <w:t>Agreements</w:t>
            </w:r>
          </w:p>
          <w:p w14:paraId="32C45C8A" w14:textId="77777777" w:rsidR="00636999" w:rsidRPr="00636999" w:rsidRDefault="00636999" w:rsidP="00636999">
            <w:pPr>
              <w:tabs>
                <w:tab w:val="left" w:pos="1622"/>
              </w:tabs>
              <w:overflowPunct w:val="0"/>
              <w:autoSpaceDE w:val="0"/>
              <w:autoSpaceDN w:val="0"/>
              <w:adjustRightInd w:val="0"/>
              <w:spacing w:after="0"/>
              <w:ind w:left="363" w:hanging="363"/>
              <w:textAlignment w:val="baseline"/>
              <w:rPr>
                <w:rFonts w:eastAsia="Times New Roman"/>
              </w:rPr>
            </w:pPr>
            <w:r w:rsidRPr="00636999">
              <w:rPr>
                <w:rFonts w:eastAsia="Times New Roman"/>
              </w:rPr>
              <w:t>1</w:t>
            </w:r>
            <w:r w:rsidRPr="00636999">
              <w:rPr>
                <w:rFonts w:eastAsia="Times New Roman"/>
              </w:rPr>
              <w:tab/>
              <w:t>RAN2 will study the following cases for AIoT paging message:</w:t>
            </w:r>
          </w:p>
          <w:p w14:paraId="321EE31D" w14:textId="77777777" w:rsidR="00636999" w:rsidRPr="00636999" w:rsidRDefault="00636999" w:rsidP="00636999">
            <w:pPr>
              <w:numPr>
                <w:ilvl w:val="0"/>
                <w:numId w:val="9"/>
              </w:numPr>
              <w:tabs>
                <w:tab w:val="left" w:pos="1622"/>
              </w:tabs>
              <w:overflowPunct w:val="0"/>
              <w:autoSpaceDE w:val="0"/>
              <w:autoSpaceDN w:val="0"/>
              <w:adjustRightInd w:val="0"/>
              <w:spacing w:before="40" w:after="0"/>
              <w:ind w:left="720"/>
              <w:textAlignment w:val="baseline"/>
              <w:rPr>
                <w:rFonts w:eastAsia="Times New Roman"/>
                <w:highlight w:val="yellow"/>
              </w:rPr>
            </w:pPr>
            <w:r w:rsidRPr="00636999">
              <w:rPr>
                <w:rFonts w:eastAsia="Times New Roman"/>
                <w:highlight w:val="yellow"/>
              </w:rPr>
              <w:t xml:space="preserve">a message containing an ID of a single A-IoT device.  </w:t>
            </w:r>
          </w:p>
          <w:p w14:paraId="65FBA63A" w14:textId="77777777" w:rsidR="00636999" w:rsidRPr="00636999" w:rsidRDefault="00636999" w:rsidP="00636999">
            <w:pPr>
              <w:numPr>
                <w:ilvl w:val="0"/>
                <w:numId w:val="9"/>
              </w:numPr>
              <w:tabs>
                <w:tab w:val="left" w:pos="1622"/>
              </w:tabs>
              <w:overflowPunct w:val="0"/>
              <w:autoSpaceDE w:val="0"/>
              <w:autoSpaceDN w:val="0"/>
              <w:adjustRightInd w:val="0"/>
              <w:spacing w:before="40" w:after="0"/>
              <w:ind w:left="720"/>
              <w:textAlignment w:val="baseline"/>
              <w:rPr>
                <w:rFonts w:eastAsia="Times New Roman"/>
                <w:highlight w:val="yellow"/>
              </w:rPr>
            </w:pPr>
            <w:r w:rsidRPr="00636999">
              <w:rPr>
                <w:rFonts w:eastAsia="Times New Roman"/>
                <w:highlight w:val="yellow"/>
              </w:rPr>
              <w:t xml:space="preserve">a message containing a group ID that maps to multiple A-IoT devices. </w:t>
            </w:r>
          </w:p>
          <w:p w14:paraId="0224DEFC" w14:textId="77777777" w:rsidR="00636999" w:rsidRPr="00636999" w:rsidRDefault="00636999" w:rsidP="00636999">
            <w:pPr>
              <w:numPr>
                <w:ilvl w:val="0"/>
                <w:numId w:val="9"/>
              </w:numPr>
              <w:tabs>
                <w:tab w:val="left" w:pos="1622"/>
              </w:tabs>
              <w:overflowPunct w:val="0"/>
              <w:autoSpaceDE w:val="0"/>
              <w:autoSpaceDN w:val="0"/>
              <w:adjustRightInd w:val="0"/>
              <w:spacing w:before="40" w:after="0"/>
              <w:ind w:left="720"/>
              <w:textAlignment w:val="baseline"/>
              <w:rPr>
                <w:rFonts w:eastAsia="Times New Roman"/>
              </w:rPr>
            </w:pPr>
            <w:r w:rsidRPr="00636999">
              <w:rPr>
                <w:rFonts w:eastAsia="Times New Roman"/>
              </w:rPr>
              <w:t>a message that does not contain an ID, i.e., addressed for all devices that can receive the AIoT message.</w:t>
            </w:r>
          </w:p>
          <w:p w14:paraId="5B8B09D7" w14:textId="77777777" w:rsidR="00636999" w:rsidRPr="00636999" w:rsidRDefault="00636999" w:rsidP="00636999">
            <w:pPr>
              <w:numPr>
                <w:ilvl w:val="0"/>
                <w:numId w:val="9"/>
              </w:numPr>
              <w:tabs>
                <w:tab w:val="left" w:pos="1622"/>
              </w:tabs>
              <w:overflowPunct w:val="0"/>
              <w:autoSpaceDE w:val="0"/>
              <w:autoSpaceDN w:val="0"/>
              <w:adjustRightInd w:val="0"/>
              <w:spacing w:before="40" w:after="0"/>
              <w:ind w:left="720"/>
              <w:textAlignment w:val="baseline"/>
              <w:rPr>
                <w:rFonts w:eastAsia="Times New Roman"/>
              </w:rPr>
            </w:pPr>
            <w:r w:rsidRPr="00636999">
              <w:rPr>
                <w:rFonts w:eastAsia="Times New Roman"/>
              </w:rPr>
              <w:t>a message containing multiple IDs of A-IoT devices. Need to confirm the need for this use case based on SA2 discussion.</w:t>
            </w:r>
          </w:p>
          <w:p w14:paraId="000561F7" w14:textId="77777777" w:rsidR="00636999" w:rsidRPr="00636999" w:rsidRDefault="00636999" w:rsidP="00636999">
            <w:pPr>
              <w:tabs>
                <w:tab w:val="left" w:pos="1622"/>
              </w:tabs>
              <w:overflowPunct w:val="0"/>
              <w:autoSpaceDE w:val="0"/>
              <w:autoSpaceDN w:val="0"/>
              <w:adjustRightInd w:val="0"/>
              <w:spacing w:after="0"/>
              <w:ind w:left="363" w:hanging="363"/>
              <w:textAlignment w:val="baseline"/>
              <w:rPr>
                <w:rFonts w:eastAsia="Times New Roman"/>
              </w:rPr>
            </w:pPr>
            <w:r w:rsidRPr="00636999">
              <w:rPr>
                <w:rFonts w:eastAsia="Times New Roman"/>
              </w:rPr>
              <w:tab/>
              <w:t xml:space="preserve">What device ID and group ID and scenarios is depending on SA2 discussion.  </w:t>
            </w:r>
          </w:p>
          <w:p w14:paraId="698BF793" w14:textId="77777777" w:rsidR="00636999" w:rsidRPr="00636999" w:rsidRDefault="00636999" w:rsidP="00636999">
            <w:pPr>
              <w:tabs>
                <w:tab w:val="left" w:pos="1622"/>
              </w:tabs>
              <w:overflowPunct w:val="0"/>
              <w:autoSpaceDE w:val="0"/>
              <w:autoSpaceDN w:val="0"/>
              <w:adjustRightInd w:val="0"/>
              <w:spacing w:after="0"/>
              <w:ind w:left="363" w:hanging="363"/>
              <w:textAlignment w:val="baseline"/>
              <w:rPr>
                <w:rFonts w:eastAsia="Times New Roman"/>
              </w:rPr>
            </w:pPr>
            <w:r w:rsidRPr="00636999">
              <w:rPr>
                <w:rFonts w:eastAsia="Times New Roman"/>
              </w:rPr>
              <w:t>2</w:t>
            </w:r>
            <w:r w:rsidRPr="00636999">
              <w:rPr>
                <w:rFonts w:eastAsia="Times New Roman"/>
              </w:rP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39A5C11C" w14:textId="77777777" w:rsidR="00636999" w:rsidRPr="00636999" w:rsidRDefault="00636999" w:rsidP="00636999">
            <w:pPr>
              <w:tabs>
                <w:tab w:val="left" w:pos="1622"/>
              </w:tabs>
              <w:overflowPunct w:val="0"/>
              <w:autoSpaceDE w:val="0"/>
              <w:autoSpaceDN w:val="0"/>
              <w:adjustRightInd w:val="0"/>
              <w:spacing w:after="0"/>
              <w:ind w:left="363" w:hanging="363"/>
              <w:textAlignment w:val="baseline"/>
              <w:rPr>
                <w:rFonts w:eastAsia="Times New Roman"/>
              </w:rPr>
            </w:pPr>
            <w:r w:rsidRPr="00636999">
              <w:rPr>
                <w:rFonts w:eastAsia="Times New Roman"/>
              </w:rPr>
              <w:t>3</w:t>
            </w:r>
            <w:r w:rsidRPr="00636999">
              <w:rPr>
                <w:rFonts w:eastAsia="Times New Roman"/>
              </w:rPr>
              <w:tab/>
              <w:t xml:space="preserve">From RAN2 perspective, we assume the device can receive as long as there is enough energy.  We will wait for RAN1 further progress on device monitoring details. </w:t>
            </w:r>
          </w:p>
          <w:p w14:paraId="26EE166E" w14:textId="77777777" w:rsidR="00636999" w:rsidRPr="00636999" w:rsidRDefault="00636999" w:rsidP="00636999">
            <w:pPr>
              <w:tabs>
                <w:tab w:val="left" w:pos="1622"/>
              </w:tabs>
              <w:overflowPunct w:val="0"/>
              <w:autoSpaceDE w:val="0"/>
              <w:autoSpaceDN w:val="0"/>
              <w:adjustRightInd w:val="0"/>
              <w:spacing w:after="0"/>
              <w:textAlignment w:val="baseline"/>
              <w:rPr>
                <w:rFonts w:eastAsia="Times New Roman"/>
                <w:b/>
                <w:bCs/>
              </w:rPr>
            </w:pPr>
          </w:p>
        </w:tc>
      </w:tr>
    </w:tbl>
    <w:p w14:paraId="4451DAEB" w14:textId="4FDF11D8" w:rsidR="004F7442" w:rsidRDefault="00636999" w:rsidP="004F7442">
      <w:pPr>
        <w:rPr>
          <w:szCs w:val="22"/>
        </w:rPr>
      </w:pPr>
      <w:r>
        <w:rPr>
          <w:rFonts w:hint="eastAsia"/>
          <w:szCs w:val="22"/>
        </w:rPr>
        <w:t>We would like to emphasize that the A-IoT paging message can include an ID of A-IoT device or of a group of A-IoT devices, as highlighted in yellow.</w:t>
      </w:r>
    </w:p>
    <w:p w14:paraId="54948797" w14:textId="77777777" w:rsidR="000C1930" w:rsidRDefault="004F7442" w:rsidP="004F7442">
      <w:pPr>
        <w:rPr>
          <w:szCs w:val="22"/>
        </w:rPr>
      </w:pPr>
      <w:r>
        <w:rPr>
          <w:szCs w:val="22"/>
        </w:rPr>
        <w:t>On the other hand,</w:t>
      </w:r>
      <w:r w:rsidR="00636999">
        <w:rPr>
          <w:rFonts w:hint="eastAsia"/>
          <w:szCs w:val="22"/>
        </w:rPr>
        <w:t xml:space="preserve"> since RAN2 already agreed to assume not to support AS security,</w:t>
      </w:r>
      <w:r>
        <w:rPr>
          <w:szCs w:val="22"/>
        </w:rPr>
        <w:t xml:space="preserve"> the </w:t>
      </w:r>
      <w:r w:rsidR="00636999">
        <w:rPr>
          <w:rFonts w:hint="eastAsia"/>
          <w:szCs w:val="22"/>
        </w:rPr>
        <w:t>A-IoT paging message</w:t>
      </w:r>
      <w:r>
        <w:rPr>
          <w:szCs w:val="22"/>
        </w:rPr>
        <w:t xml:space="preserve"> cannot be security protected.</w:t>
      </w:r>
    </w:p>
    <w:p w14:paraId="13484B30" w14:textId="6FC43971" w:rsidR="004F7442" w:rsidRDefault="004F7442" w:rsidP="004F7442">
      <w:pPr>
        <w:rPr>
          <w:bCs/>
          <w:szCs w:val="22"/>
        </w:rPr>
      </w:pPr>
      <w:r>
        <w:rPr>
          <w:bCs/>
          <w:szCs w:val="22"/>
        </w:rPr>
        <w:t>We have a strong concern to include permanent Device ID</w:t>
      </w:r>
      <w:r w:rsidR="000C1930">
        <w:rPr>
          <w:rFonts w:hint="eastAsia"/>
          <w:bCs/>
          <w:szCs w:val="22"/>
        </w:rPr>
        <w:t>(</w:t>
      </w:r>
      <w:r>
        <w:rPr>
          <w:bCs/>
          <w:szCs w:val="22"/>
        </w:rPr>
        <w:t>s</w:t>
      </w:r>
      <w:r w:rsidR="000C1930">
        <w:rPr>
          <w:rFonts w:hint="eastAsia"/>
          <w:bCs/>
          <w:szCs w:val="22"/>
        </w:rPr>
        <w:t>)</w:t>
      </w:r>
      <w:r>
        <w:rPr>
          <w:bCs/>
          <w:szCs w:val="22"/>
        </w:rPr>
        <w:t xml:space="preserve"> in the </w:t>
      </w:r>
      <w:r w:rsidR="000C1930">
        <w:rPr>
          <w:rFonts w:hint="eastAsia"/>
          <w:bCs/>
          <w:szCs w:val="22"/>
        </w:rPr>
        <w:t>A-IoT paging me</w:t>
      </w:r>
      <w:r>
        <w:rPr>
          <w:bCs/>
          <w:szCs w:val="22"/>
        </w:rPr>
        <w:t>ssage. Using unprotected permanent Device IDs in air interface allows malicious users to intercept permanent Device IDs and enables to physically track certain Ambient IoT Devices (and potentially gives clues to other cheatings).</w:t>
      </w:r>
    </w:p>
    <w:p w14:paraId="5779348C" w14:textId="4DA4979F" w:rsidR="004F7442" w:rsidRDefault="004F7442" w:rsidP="004F7442">
      <w:pPr>
        <w:rPr>
          <w:bCs/>
          <w:szCs w:val="22"/>
        </w:rPr>
      </w:pPr>
      <w:r>
        <w:rPr>
          <w:rFonts w:hint="eastAsia"/>
          <w:bCs/>
          <w:szCs w:val="22"/>
        </w:rPr>
        <w:t>F</w:t>
      </w:r>
      <w:r>
        <w:rPr>
          <w:bCs/>
          <w:szCs w:val="22"/>
        </w:rPr>
        <w:t xml:space="preserve">rom above perspectives, we propose to introduce temporary device IDs. The temporary device IDs should be at least used for the indication of targeted devices in the </w:t>
      </w:r>
      <w:r w:rsidR="000C1930">
        <w:rPr>
          <w:rFonts w:hint="eastAsia"/>
          <w:bCs/>
          <w:szCs w:val="22"/>
        </w:rPr>
        <w:t>A-IoT paging m</w:t>
      </w:r>
      <w:r>
        <w:rPr>
          <w:bCs/>
          <w:szCs w:val="22"/>
        </w:rPr>
        <w:t>essages.</w:t>
      </w:r>
    </w:p>
    <w:p w14:paraId="5FE1BCF8" w14:textId="77777777" w:rsidR="004F7442" w:rsidRPr="007A0C8C" w:rsidRDefault="004F7442" w:rsidP="004F7442">
      <w:pPr>
        <w:rPr>
          <w:bCs/>
          <w:szCs w:val="22"/>
        </w:rPr>
      </w:pPr>
      <w:r>
        <w:rPr>
          <w:rFonts w:hint="eastAsia"/>
          <w:bCs/>
          <w:szCs w:val="22"/>
        </w:rPr>
        <w:t>C</w:t>
      </w:r>
      <w:r>
        <w:rPr>
          <w:bCs/>
          <w:szCs w:val="22"/>
        </w:rPr>
        <w:t>onsidering that the Ambient IoT system does not support concept of serving cells, it seems impossible to introduce a temporary ID controlled by Ambient IoT Reader (like RNTI), thus the temporary Device ID should be generated and controlled by a CN node (like TMSI).</w:t>
      </w:r>
    </w:p>
    <w:p w14:paraId="412A5EA3" w14:textId="34F27C66" w:rsidR="005341A1" w:rsidRDefault="005341A1" w:rsidP="004F7442">
      <w:pPr>
        <w:pStyle w:val="ObservationandProposal"/>
      </w:pPr>
      <w:r>
        <w:rPr>
          <w:rFonts w:hint="eastAsia"/>
        </w:rPr>
        <w:t>Observation 1.</w:t>
      </w:r>
      <w:r>
        <w:tab/>
      </w:r>
      <w:r>
        <w:rPr>
          <w:rFonts w:hint="eastAsia"/>
        </w:rPr>
        <w:t>Ambient IoT Reader indicates ID(s) of Ambient IoT Device(s) in the A-IoT paging message while the message cannot be security protected.</w:t>
      </w:r>
    </w:p>
    <w:p w14:paraId="721B5553" w14:textId="6D647005" w:rsidR="004F7442" w:rsidRPr="002F1F07" w:rsidRDefault="004F7442" w:rsidP="004F7442">
      <w:pPr>
        <w:pStyle w:val="ObservationandProposal"/>
      </w:pPr>
      <w:r w:rsidRPr="002F1F07">
        <w:t xml:space="preserve">Proposal </w:t>
      </w:r>
      <w:r>
        <w:rPr>
          <w:rFonts w:hint="eastAsia"/>
        </w:rPr>
        <w:t>1</w:t>
      </w:r>
      <w:r w:rsidRPr="002F1F07">
        <w:t>.</w:t>
      </w:r>
      <w:r w:rsidRPr="002F1F07">
        <w:tab/>
        <w:t>RAN2 assumes that temporary Device ID controlled by a CN node is introduced.</w:t>
      </w:r>
    </w:p>
    <w:p w14:paraId="0149B515" w14:textId="77777777" w:rsidR="004F7442" w:rsidRPr="004F7442" w:rsidRDefault="004F7442" w:rsidP="004F7442"/>
    <w:p w14:paraId="00C5D3A1" w14:textId="31184B77" w:rsidR="007E2FC8" w:rsidRDefault="00472903" w:rsidP="007E2FC8">
      <w:pPr>
        <w:pStyle w:val="2"/>
        <w:numPr>
          <w:ilvl w:val="1"/>
          <w:numId w:val="2"/>
        </w:numPr>
        <w:rPr>
          <w:rFonts w:cs="Arial"/>
        </w:rPr>
      </w:pPr>
      <w:r>
        <w:rPr>
          <w:rFonts w:cs="Arial" w:hint="eastAsia"/>
        </w:rPr>
        <w:lastRenderedPageBreak/>
        <w:t xml:space="preserve">(Potential issue) </w:t>
      </w:r>
      <w:r w:rsidR="00EC2C66">
        <w:rPr>
          <w:rFonts w:cs="Arial" w:hint="eastAsia"/>
        </w:rPr>
        <w:t>Establishment of security context</w:t>
      </w:r>
    </w:p>
    <w:p w14:paraId="3D3458DF" w14:textId="0F6423F3" w:rsidR="00813F83" w:rsidRDefault="00894F7C" w:rsidP="005341A1">
      <w:r>
        <w:rPr>
          <w:rFonts w:hint="eastAsia"/>
        </w:rPr>
        <w:t xml:space="preserve">In ambient IoT protocol, it is assumed that AS </w:t>
      </w:r>
      <w:r>
        <w:t>security</w:t>
      </w:r>
      <w:r>
        <w:rPr>
          <w:rFonts w:hint="eastAsia"/>
        </w:rPr>
        <w:t xml:space="preserve"> is not supported. On the other hand, RAN2 is asking SA2/SA3 whether security protection in higher layer (e.g. NAS) is supported in the LS </w:t>
      </w:r>
      <w:r w:rsidR="001075A0">
        <w:rPr>
          <w:rFonts w:hint="eastAsia"/>
        </w:rPr>
        <w:t>[2]</w:t>
      </w:r>
      <w:r>
        <w:rPr>
          <w:rFonts w:hint="eastAsia"/>
        </w:rPr>
        <w:t>.</w:t>
      </w:r>
      <w:r w:rsidR="00813F83">
        <w:rPr>
          <w:rFonts w:hint="eastAsia"/>
        </w:rPr>
        <w:t xml:space="preserve"> In this section, we would like to discuss based on </w:t>
      </w:r>
      <w:r w:rsidR="00813F83">
        <w:t>assumption</w:t>
      </w:r>
      <w:r w:rsidR="00813F83">
        <w:rPr>
          <w:rFonts w:hint="eastAsia"/>
        </w:rPr>
        <w:t xml:space="preserve"> </w:t>
      </w:r>
      <w:r>
        <w:rPr>
          <w:rFonts w:hint="eastAsia"/>
        </w:rPr>
        <w:t>that the higher layer security is supported</w:t>
      </w:r>
      <w:r w:rsidR="00813F83">
        <w:rPr>
          <w:rFonts w:hint="eastAsia"/>
        </w:rPr>
        <w:t>.</w:t>
      </w:r>
    </w:p>
    <w:p w14:paraId="3C62CEF9" w14:textId="29A7D8F1" w:rsidR="005341A1" w:rsidRDefault="00813F83" w:rsidP="005341A1">
      <w:r>
        <w:rPr>
          <w:rFonts w:hint="eastAsia"/>
        </w:rPr>
        <w:t>O</w:t>
      </w:r>
      <w:r w:rsidR="00894F7C">
        <w:rPr>
          <w:rFonts w:hint="eastAsia"/>
        </w:rPr>
        <w:t>ne potential issue is how RAN2 pro</w:t>
      </w:r>
      <w:r>
        <w:rPr>
          <w:rFonts w:hint="eastAsia"/>
        </w:rPr>
        <w:t>cedure</w:t>
      </w:r>
      <w:r w:rsidR="00894F7C">
        <w:rPr>
          <w:rFonts w:hint="eastAsia"/>
        </w:rPr>
        <w:t xml:space="preserve"> takes </w:t>
      </w:r>
      <w:r>
        <w:rPr>
          <w:rFonts w:hint="eastAsia"/>
        </w:rPr>
        <w:t xml:space="preserve">into account an upper layer procedure for security context establishment (i.e., AIoT device registration). </w:t>
      </w:r>
      <w:r w:rsidR="005341A1">
        <w:rPr>
          <w:rFonts w:hint="eastAsia"/>
        </w:rPr>
        <w:t>In the last meeting, RAN</w:t>
      </w:r>
      <w:r w:rsidR="00385644">
        <w:rPr>
          <w:rFonts w:hint="eastAsia"/>
        </w:rPr>
        <w:t>2</w:t>
      </w:r>
      <w:r w:rsidR="00515CB9">
        <w:rPr>
          <w:rFonts w:hint="eastAsia"/>
        </w:rPr>
        <w:t xml:space="preserve"> </w:t>
      </w:r>
      <w:r w:rsidR="005341A1">
        <w:rPr>
          <w:rFonts w:hint="eastAsia"/>
        </w:rPr>
        <w:t xml:space="preserve">made agreements on three types of A-IoT random access procedure: 4-step RA (could be 3-step RA), 2-step CB RA, and contention-free access </w:t>
      </w:r>
      <w:r w:rsidR="001075A0">
        <w:rPr>
          <w:rFonts w:hint="eastAsia"/>
        </w:rPr>
        <w:t>[1]</w:t>
      </w:r>
      <w:r w:rsidR="005341A1">
        <w:rPr>
          <w:rFonts w:hint="eastAsia"/>
        </w:rPr>
        <w:t>.</w:t>
      </w:r>
    </w:p>
    <w:p w14:paraId="35AAEB8B" w14:textId="77777777" w:rsidR="005341A1" w:rsidRPr="009E29FD" w:rsidRDefault="005341A1" w:rsidP="005341A1">
      <w:pPr>
        <w:pStyle w:val="Doc-text2"/>
        <w:pBdr>
          <w:top w:val="single" w:sz="4" w:space="1" w:color="auto"/>
          <w:left w:val="single" w:sz="4" w:space="4" w:color="auto"/>
          <w:bottom w:val="single" w:sz="4" w:space="1" w:color="auto"/>
          <w:right w:val="single" w:sz="4" w:space="4" w:color="auto"/>
        </w:pBdr>
        <w:rPr>
          <w:b/>
          <w:bCs/>
          <w:i/>
          <w:iCs/>
        </w:rPr>
      </w:pPr>
      <w:r w:rsidRPr="009E29FD">
        <w:rPr>
          <w:b/>
          <w:bCs/>
          <w:i/>
          <w:iCs/>
        </w:rPr>
        <w:t xml:space="preserve">Agreements </w:t>
      </w:r>
      <w:r>
        <w:rPr>
          <w:b/>
          <w:bCs/>
          <w:i/>
          <w:iCs/>
        </w:rPr>
        <w:t>on “4 step” RA</w:t>
      </w:r>
    </w:p>
    <w:p w14:paraId="791B0491" w14:textId="77777777" w:rsidR="005341A1" w:rsidRPr="00BB4CCF" w:rsidRDefault="005341A1" w:rsidP="005341A1">
      <w:pPr>
        <w:pStyle w:val="Doc-text2"/>
        <w:pBdr>
          <w:top w:val="single" w:sz="4" w:space="1" w:color="auto"/>
          <w:left w:val="single" w:sz="4" w:space="4" w:color="auto"/>
          <w:bottom w:val="single" w:sz="4" w:space="1" w:color="auto"/>
          <w:right w:val="single" w:sz="4" w:space="4" w:color="auto"/>
        </w:pBdr>
      </w:pPr>
      <w:r w:rsidRPr="00BB4CCF">
        <w:t>1</w:t>
      </w:r>
      <w:r w:rsidRPr="00BB4CCF">
        <w:tab/>
        <w:t xml:space="preserve">A-IoT </w:t>
      </w:r>
      <w:r w:rsidRPr="00BB4CCF">
        <w:rPr>
          <w:rFonts w:hint="eastAsia"/>
        </w:rPr>
        <w:t>M</w:t>
      </w:r>
      <w:r w:rsidRPr="00BB4CCF">
        <w:t>sg1: the device sends an ID to the reader.  ID is a random ID generated by device (FFS how it is generated, e.g. randomly generated or generated based on Device ID).  FFS on ID size</w:t>
      </w:r>
      <w:r>
        <w:t>.  This doesn’t preclude any other RAN1 agreed information</w:t>
      </w:r>
    </w:p>
    <w:p w14:paraId="1C8B1D0C" w14:textId="77777777" w:rsidR="005341A1" w:rsidRPr="00FB6970" w:rsidRDefault="005341A1" w:rsidP="005341A1">
      <w:pPr>
        <w:pStyle w:val="Doc-text2"/>
        <w:pBdr>
          <w:top w:val="single" w:sz="4" w:space="1" w:color="auto"/>
          <w:left w:val="single" w:sz="4" w:space="4" w:color="auto"/>
          <w:bottom w:val="single" w:sz="4" w:space="1" w:color="auto"/>
          <w:right w:val="single" w:sz="4" w:space="4" w:color="auto"/>
        </w:pBdr>
      </w:pPr>
      <w:r w:rsidRPr="00BB4CCF">
        <w:t>2</w:t>
      </w:r>
      <w:r w:rsidRPr="00BB4CCF">
        <w:tab/>
        <w:t xml:space="preserve">A-IoT </w:t>
      </w:r>
      <w:r w:rsidRPr="00BB4CCF">
        <w:rPr>
          <w:rFonts w:hint="eastAsia"/>
        </w:rPr>
        <w:t>M</w:t>
      </w:r>
      <w:r w:rsidRPr="00BB4CCF">
        <w:t xml:space="preserve">sg2: the reader echos the ID received in Msg1. </w:t>
      </w:r>
      <w:r>
        <w:t xml:space="preserve">Further </w:t>
      </w:r>
      <w:r w:rsidRPr="00BB4CCF">
        <w:t xml:space="preserve">information </w:t>
      </w:r>
      <w:r>
        <w:t xml:space="preserve">may be </w:t>
      </w:r>
      <w:r w:rsidRPr="00BB4CCF">
        <w:t xml:space="preserve">included in </w:t>
      </w:r>
      <w:r w:rsidRPr="00FB6970">
        <w:t>mgs2 based on RAN1 agreements</w:t>
      </w:r>
    </w:p>
    <w:p w14:paraId="1FE61E44" w14:textId="77777777" w:rsidR="005341A1" w:rsidRPr="00FB6970" w:rsidRDefault="005341A1" w:rsidP="005341A1">
      <w:pPr>
        <w:pStyle w:val="Doc-text2"/>
        <w:pBdr>
          <w:top w:val="single" w:sz="4" w:space="1" w:color="auto"/>
          <w:left w:val="single" w:sz="4" w:space="4" w:color="auto"/>
          <w:bottom w:val="single" w:sz="4" w:space="1" w:color="auto"/>
          <w:right w:val="single" w:sz="4" w:space="4" w:color="auto"/>
        </w:pBdr>
      </w:pPr>
      <w:r w:rsidRPr="00FB6970">
        <w:t>3</w:t>
      </w:r>
      <w:r w:rsidRPr="00FB6970">
        <w:tab/>
        <w:t xml:space="preserve">A-IoT </w:t>
      </w:r>
      <w:r w:rsidRPr="00FB6970">
        <w:rPr>
          <w:rFonts w:hint="eastAsia"/>
        </w:rPr>
        <w:t>M</w:t>
      </w:r>
      <w:r w:rsidRPr="00FB6970">
        <w:t>sg3: device sends Device ID and/or any other upper layer data (depending on upper layer request)</w:t>
      </w:r>
    </w:p>
    <w:p w14:paraId="5A23E66D" w14:textId="77777777" w:rsidR="005341A1" w:rsidRDefault="005341A1" w:rsidP="005341A1">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B6970">
        <w:t>The device considers the contention resolution as successful, if the Msg2 including the same random ID in Msg1 is received. RAN2 assumes the size of random ID in Msg1 should be sufficient for contention resolution purpose.</w:t>
      </w:r>
    </w:p>
    <w:p w14:paraId="2E4BC7A1" w14:textId="77777777" w:rsidR="005341A1" w:rsidRPr="005341A1" w:rsidRDefault="005341A1" w:rsidP="005341A1">
      <w:pPr>
        <w:pStyle w:val="Doc-text2"/>
        <w:numPr>
          <w:ilvl w:val="0"/>
          <w:numId w:val="1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B6970">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47BDD0CE" w14:textId="551338E9" w:rsidR="005341A1" w:rsidRPr="00FB6970" w:rsidRDefault="005341A1" w:rsidP="005341A1">
      <w:pPr>
        <w:pStyle w:val="Doc-text2"/>
        <w:pBdr>
          <w:top w:val="single" w:sz="4" w:space="1" w:color="auto"/>
          <w:left w:val="single" w:sz="4" w:space="4" w:color="auto"/>
          <w:bottom w:val="single" w:sz="4" w:space="1" w:color="auto"/>
          <w:right w:val="single" w:sz="4" w:space="4" w:color="auto"/>
        </w:pBdr>
        <w:tabs>
          <w:tab w:val="clear" w:pos="1622"/>
        </w:tabs>
        <w:ind w:left="1619" w:firstLine="0"/>
      </w:pPr>
      <w:r w:rsidRPr="00FB6970">
        <w:t>RAN2 will not use “Msg4” term for further discussion of the random access.</w:t>
      </w:r>
    </w:p>
    <w:p w14:paraId="36203AF1" w14:textId="77777777" w:rsidR="005341A1" w:rsidRDefault="005341A1" w:rsidP="005341A1">
      <w:pPr>
        <w:pStyle w:val="Doc-text2"/>
      </w:pPr>
    </w:p>
    <w:p w14:paraId="0D820A5E" w14:textId="77777777" w:rsidR="005341A1" w:rsidRPr="00FB6970" w:rsidRDefault="005341A1" w:rsidP="005341A1">
      <w:pPr>
        <w:pStyle w:val="Doc-text2"/>
        <w:pBdr>
          <w:top w:val="single" w:sz="4" w:space="1" w:color="auto"/>
          <w:left w:val="single" w:sz="4" w:space="4" w:color="auto"/>
          <w:bottom w:val="single" w:sz="4" w:space="1" w:color="auto"/>
          <w:right w:val="single" w:sz="4" w:space="4" w:color="auto"/>
        </w:pBdr>
        <w:rPr>
          <w:b/>
          <w:bCs/>
        </w:rPr>
      </w:pPr>
      <w:r w:rsidRPr="00FB6970">
        <w:rPr>
          <w:b/>
          <w:bCs/>
        </w:rPr>
        <w:t xml:space="preserve">Agreements on 2 step </w:t>
      </w:r>
      <w:r>
        <w:rPr>
          <w:b/>
          <w:bCs/>
        </w:rPr>
        <w:t xml:space="preserve">CB </w:t>
      </w:r>
      <w:r w:rsidRPr="00FB6970">
        <w:rPr>
          <w:b/>
          <w:bCs/>
        </w:rPr>
        <w:t>RA</w:t>
      </w:r>
    </w:p>
    <w:p w14:paraId="50D47151" w14:textId="77777777" w:rsidR="005341A1" w:rsidRDefault="005341A1" w:rsidP="005341A1">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D7C">
        <w:t>A-IoT Msg1: The device sends Device ID and/or any other upper layer data (depending on upper layer request). FFS what device ID is and whether an additional random ID is needed</w:t>
      </w:r>
      <w:r>
        <w:t>.  This doesn’t preclude any other RAN1 agreed information</w:t>
      </w:r>
    </w:p>
    <w:p w14:paraId="010C20F9" w14:textId="77777777" w:rsidR="005341A1" w:rsidRPr="00586D59" w:rsidRDefault="005341A1" w:rsidP="005341A1">
      <w:pPr>
        <w:pStyle w:val="ab"/>
        <w:numPr>
          <w:ilvl w:val="0"/>
          <w:numId w:val="11"/>
        </w:numPr>
        <w:pBdr>
          <w:top w:val="single" w:sz="4" w:space="1" w:color="auto"/>
          <w:left w:val="single" w:sz="4" w:space="4" w:color="auto"/>
          <w:bottom w:val="single" w:sz="4" w:space="1" w:color="auto"/>
          <w:right w:val="single" w:sz="4" w:space="4" w:color="auto"/>
        </w:pBdr>
        <w:spacing w:after="0"/>
        <w:ind w:leftChars="0"/>
        <w:rPr>
          <w:rFonts w:eastAsia="ＭＳ 明朝"/>
          <w:sz w:val="20"/>
          <w:szCs w:val="24"/>
        </w:rPr>
      </w:pPr>
      <w:r w:rsidRPr="00586D59">
        <w:rPr>
          <w:rFonts w:eastAsia="ＭＳ 明朝"/>
          <w:sz w:val="20"/>
          <w:szCs w:val="24"/>
        </w:rPr>
        <w:t>A-IoT Msg2: the reader</w:t>
      </w:r>
      <w:r>
        <w:rPr>
          <w:rFonts w:eastAsia="ＭＳ 明朝"/>
          <w:sz w:val="20"/>
          <w:szCs w:val="24"/>
        </w:rPr>
        <w:t xml:space="preserve"> may </w:t>
      </w:r>
      <w:r w:rsidRPr="00586D59">
        <w:rPr>
          <w:rFonts w:eastAsia="ＭＳ 明朝"/>
          <w:sz w:val="20"/>
          <w:szCs w:val="24"/>
        </w:rPr>
        <w:t xml:space="preserve">echo </w:t>
      </w:r>
      <w:r>
        <w:rPr>
          <w:rFonts w:eastAsia="ＭＳ 明朝"/>
          <w:sz w:val="20"/>
          <w:szCs w:val="24"/>
        </w:rPr>
        <w:t xml:space="preserve">some information from </w:t>
      </w:r>
      <w:r w:rsidRPr="00586D59">
        <w:rPr>
          <w:rFonts w:eastAsia="ＭＳ 明朝"/>
          <w:sz w:val="20"/>
          <w:szCs w:val="24"/>
        </w:rPr>
        <w:t>Msg1</w:t>
      </w:r>
      <w:r>
        <w:rPr>
          <w:rFonts w:eastAsia="ＭＳ 明朝"/>
          <w:sz w:val="20"/>
          <w:szCs w:val="24"/>
        </w:rPr>
        <w:t>.  FFS what some information is</w:t>
      </w:r>
      <w:r w:rsidRPr="00586D59">
        <w:rPr>
          <w:rFonts w:eastAsia="ＭＳ 明朝"/>
          <w:sz w:val="20"/>
          <w:szCs w:val="24"/>
        </w:rPr>
        <w:t xml:space="preserve">. </w:t>
      </w:r>
      <w:r>
        <w:rPr>
          <w:rFonts w:eastAsia="ＭＳ 明朝"/>
          <w:sz w:val="20"/>
          <w:szCs w:val="24"/>
        </w:rPr>
        <w:t xml:space="preserve"> </w:t>
      </w:r>
      <w:r w:rsidRPr="00FB6970">
        <w:t>“Msg</w:t>
      </w:r>
      <w:r>
        <w:t>2</w:t>
      </w:r>
      <w:r w:rsidRPr="00FB6970">
        <w:t>” usage/presence can be further discussed</w:t>
      </w:r>
    </w:p>
    <w:p w14:paraId="1CDB593D" w14:textId="77777777" w:rsidR="005341A1" w:rsidRDefault="005341A1" w:rsidP="005341A1">
      <w:pPr>
        <w:pStyle w:val="Doc-text2"/>
      </w:pPr>
    </w:p>
    <w:p w14:paraId="25FB3A33" w14:textId="77777777" w:rsidR="005341A1" w:rsidRPr="00B345C8" w:rsidRDefault="005341A1" w:rsidP="005341A1">
      <w:pPr>
        <w:pStyle w:val="Doc-text2"/>
        <w:pBdr>
          <w:top w:val="single" w:sz="4" w:space="1" w:color="auto"/>
          <w:left w:val="single" w:sz="4" w:space="4" w:color="auto"/>
          <w:bottom w:val="single" w:sz="4" w:space="1" w:color="auto"/>
          <w:right w:val="single" w:sz="4" w:space="4" w:color="auto"/>
        </w:pBdr>
        <w:rPr>
          <w:b/>
          <w:bCs/>
        </w:rPr>
      </w:pPr>
      <w:r w:rsidRPr="00B345C8">
        <w:rPr>
          <w:b/>
          <w:bCs/>
        </w:rPr>
        <w:t>Agreement</w:t>
      </w:r>
    </w:p>
    <w:p w14:paraId="31F4837B" w14:textId="77777777" w:rsidR="005341A1" w:rsidRDefault="005341A1" w:rsidP="005341A1">
      <w:pPr>
        <w:pStyle w:val="Doc-text2"/>
        <w:pBdr>
          <w:top w:val="single" w:sz="4" w:space="1" w:color="auto"/>
          <w:left w:val="single" w:sz="4" w:space="4" w:color="auto"/>
          <w:bottom w:val="single" w:sz="4" w:space="1" w:color="auto"/>
          <w:right w:val="single" w:sz="4" w:space="4" w:color="auto"/>
        </w:pBdr>
      </w:pPr>
      <w:r>
        <w:t>-</w:t>
      </w:r>
      <w:r>
        <w:tab/>
        <w:t xml:space="preserve">From reader perspective, </w:t>
      </w:r>
      <w:r w:rsidRPr="005D113E">
        <w:t>contention-free access procedure</w:t>
      </w:r>
      <w:r>
        <w:t xml:space="preserve"> we will study </w:t>
      </w:r>
      <w:r w:rsidRPr="005D113E">
        <w:t>single</w:t>
      </w:r>
      <w:r>
        <w:t xml:space="preserve"> and multi-</w:t>
      </w:r>
      <w:r w:rsidRPr="005D113E">
        <w:t>devic</w:t>
      </w:r>
      <w:r>
        <w:t xml:space="preserve">e case (depending on RAN1 discussion).  </w:t>
      </w:r>
    </w:p>
    <w:p w14:paraId="39872B72" w14:textId="77777777" w:rsidR="005341A1" w:rsidRDefault="005341A1" w:rsidP="007E2FC8">
      <w:pPr>
        <w:rPr>
          <w:bCs/>
          <w:szCs w:val="22"/>
        </w:rPr>
      </w:pPr>
    </w:p>
    <w:p w14:paraId="31650E68" w14:textId="6AB44FBD" w:rsidR="005341A1" w:rsidRDefault="005341A1" w:rsidP="007E2FC8">
      <w:pPr>
        <w:rPr>
          <w:bCs/>
          <w:szCs w:val="22"/>
        </w:rPr>
      </w:pPr>
      <w:r>
        <w:rPr>
          <w:rFonts w:hint="eastAsia"/>
          <w:bCs/>
          <w:szCs w:val="22"/>
        </w:rPr>
        <w:t>In 4-step RA, upper layer data starts being transmitted in A-IoT Msg3. On the other hand, in 2-step CB RA</w:t>
      </w:r>
      <w:r w:rsidR="00894F7C">
        <w:rPr>
          <w:rFonts w:hint="eastAsia"/>
          <w:bCs/>
          <w:szCs w:val="22"/>
        </w:rPr>
        <w:t>, upper layer data is transmitted in A-IoT Msg1</w:t>
      </w:r>
      <w:r w:rsidR="00813F83">
        <w:rPr>
          <w:rFonts w:hint="eastAsia"/>
          <w:bCs/>
          <w:szCs w:val="22"/>
        </w:rPr>
        <w:t xml:space="preserve">. If the Ambient IoT Device already has security context for upper layers, the first upper layer messages, i.e., Msg3 for </w:t>
      </w:r>
      <w:r w:rsidR="00F37DF0">
        <w:rPr>
          <w:rFonts w:hint="eastAsia"/>
          <w:bCs/>
          <w:szCs w:val="22"/>
        </w:rPr>
        <w:t>4</w:t>
      </w:r>
      <w:r w:rsidR="00813F83">
        <w:rPr>
          <w:rFonts w:hint="eastAsia"/>
          <w:bCs/>
          <w:szCs w:val="22"/>
        </w:rPr>
        <w:t xml:space="preserve">-step RA and Msg1 for </w:t>
      </w:r>
      <w:r w:rsidR="00F37DF0">
        <w:rPr>
          <w:rFonts w:hint="eastAsia"/>
          <w:bCs/>
          <w:szCs w:val="22"/>
        </w:rPr>
        <w:t>2</w:t>
      </w:r>
      <w:r w:rsidR="00813F83">
        <w:rPr>
          <w:rFonts w:hint="eastAsia"/>
          <w:bCs/>
          <w:szCs w:val="22"/>
        </w:rPr>
        <w:t>-step CB RA, are successfully received by the CN.</w:t>
      </w:r>
    </w:p>
    <w:p w14:paraId="069B44D0" w14:textId="1ED2DD33" w:rsidR="00813F83" w:rsidRDefault="00B25F16" w:rsidP="00B25F16">
      <w:pPr>
        <w:jc w:val="center"/>
        <w:rPr>
          <w:bCs/>
          <w:szCs w:val="22"/>
        </w:rPr>
      </w:pPr>
      <w:r>
        <w:rPr>
          <w:bCs/>
          <w:noProof/>
          <w:szCs w:val="22"/>
        </w:rPr>
        <w:drawing>
          <wp:inline distT="0" distB="0" distL="0" distR="0" wp14:anchorId="18EEE487" wp14:editId="18E0C590">
            <wp:extent cx="6104034" cy="2140526"/>
            <wp:effectExtent l="0" t="0" r="0" b="0"/>
            <wp:docPr id="44323494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8551" cy="2149123"/>
                    </a:xfrm>
                    <a:prstGeom prst="rect">
                      <a:avLst/>
                    </a:prstGeom>
                    <a:noFill/>
                    <a:ln>
                      <a:noFill/>
                    </a:ln>
                  </pic:spPr>
                </pic:pic>
              </a:graphicData>
            </a:graphic>
          </wp:inline>
        </w:drawing>
      </w:r>
    </w:p>
    <w:p w14:paraId="2C6B3A27" w14:textId="14DEBE1D" w:rsidR="00F37DF0" w:rsidRDefault="00B25F16" w:rsidP="007E2FC8">
      <w:pPr>
        <w:rPr>
          <w:bCs/>
          <w:szCs w:val="22"/>
        </w:rPr>
      </w:pPr>
      <w:r>
        <w:rPr>
          <w:rFonts w:hint="eastAsia"/>
          <w:bCs/>
          <w:szCs w:val="22"/>
        </w:rPr>
        <w:lastRenderedPageBreak/>
        <w:t xml:space="preserve">However, if the device does not hold security context, for example because the device is paged for the first time, or because the device has lost the security context for some reason (this issue is discussed in the next section), the first upper layer messages, i.e., Msg3 for </w:t>
      </w:r>
      <w:r w:rsidR="00F37DF0">
        <w:rPr>
          <w:rFonts w:hint="eastAsia"/>
          <w:bCs/>
          <w:szCs w:val="22"/>
        </w:rPr>
        <w:t>4</w:t>
      </w:r>
      <w:r>
        <w:rPr>
          <w:rFonts w:hint="eastAsia"/>
          <w:bCs/>
          <w:szCs w:val="22"/>
        </w:rPr>
        <w:t xml:space="preserve">-step RA and Msg1 for </w:t>
      </w:r>
      <w:r w:rsidR="00F37DF0">
        <w:rPr>
          <w:rFonts w:hint="eastAsia"/>
          <w:bCs/>
          <w:szCs w:val="22"/>
        </w:rPr>
        <w:t>2</w:t>
      </w:r>
      <w:r>
        <w:rPr>
          <w:rFonts w:hint="eastAsia"/>
          <w:bCs/>
          <w:szCs w:val="22"/>
        </w:rPr>
        <w:t xml:space="preserve">-step CB RA, </w:t>
      </w:r>
      <w:r w:rsidR="00F37DF0">
        <w:rPr>
          <w:rFonts w:hint="eastAsia"/>
          <w:bCs/>
          <w:szCs w:val="22"/>
        </w:rPr>
        <w:t>cannot be straightforwardly decoded by the CN.</w:t>
      </w:r>
    </w:p>
    <w:p w14:paraId="707B9563" w14:textId="1166B645" w:rsidR="00F37DF0" w:rsidRDefault="00F37DF0" w:rsidP="007E2FC8">
      <w:pPr>
        <w:rPr>
          <w:bCs/>
          <w:szCs w:val="22"/>
        </w:rPr>
      </w:pPr>
      <w:r>
        <w:rPr>
          <w:rFonts w:hint="eastAsia"/>
          <w:bCs/>
          <w:szCs w:val="22"/>
        </w:rPr>
        <w:t>// Contention-free access would behave similarly to 2-step CBRA although we did not touch in above description since the procedure is not as clear as 4-step RA and 2-step CBRA.</w:t>
      </w:r>
    </w:p>
    <w:p w14:paraId="40301874" w14:textId="48EF989C" w:rsidR="00F37DF0" w:rsidRDefault="00F37DF0" w:rsidP="00F37DF0">
      <w:pPr>
        <w:rPr>
          <w:bCs/>
          <w:szCs w:val="22"/>
        </w:rPr>
      </w:pPr>
      <w:r>
        <w:rPr>
          <w:rFonts w:hint="eastAsia"/>
          <w:bCs/>
          <w:szCs w:val="22"/>
        </w:rPr>
        <w:t>We think that in this case the Ambient IoT device would start with sending registration request message in higher layer instead of Msg3/Msg3 to let the CN trigger registration procedure, but this is what SA3 will clarify. RAN2 should start discussion then impacts on procedures in air interface.</w:t>
      </w:r>
    </w:p>
    <w:p w14:paraId="0EBEECFA" w14:textId="5705A2F6" w:rsidR="00181829" w:rsidRDefault="00181829" w:rsidP="00F37DF0">
      <w:pPr>
        <w:pStyle w:val="ObservationandProposal"/>
      </w:pPr>
      <w:r>
        <w:rPr>
          <w:rFonts w:hint="eastAsia"/>
        </w:rPr>
        <w:t>Observation 2.</w:t>
      </w:r>
      <w:r>
        <w:tab/>
      </w:r>
      <w:r>
        <w:rPr>
          <w:rFonts w:hint="eastAsia"/>
        </w:rPr>
        <w:t>If SA2/SA3 agree to support upper layer security, the establishment of security contexts might affect RAN procedure, e.g., A-IoT random access procedure.</w:t>
      </w:r>
    </w:p>
    <w:p w14:paraId="35688AAB" w14:textId="0E498AFE" w:rsidR="00B25F16" w:rsidRDefault="00F37DF0" w:rsidP="00F37DF0">
      <w:pPr>
        <w:pStyle w:val="ObservationandProposal"/>
      </w:pPr>
      <w:r>
        <w:rPr>
          <w:rFonts w:hint="eastAsia"/>
        </w:rPr>
        <w:t>Proposal 2.</w:t>
      </w:r>
      <w:r>
        <w:tab/>
      </w:r>
      <w:r>
        <w:rPr>
          <w:rFonts w:hint="eastAsia"/>
        </w:rPr>
        <w:t xml:space="preserve">After receiving reply LS from SA2/SA3, RAN2 considers RAN2 impacts of </w:t>
      </w:r>
      <w:r w:rsidR="001D111C">
        <w:rPr>
          <w:rFonts w:hint="eastAsia"/>
        </w:rPr>
        <w:t>upper layer procedures.</w:t>
      </w:r>
    </w:p>
    <w:p w14:paraId="41E414DB" w14:textId="77777777" w:rsidR="00B25F16" w:rsidRPr="0083168F" w:rsidRDefault="00B25F16" w:rsidP="007E2FC8">
      <w:pPr>
        <w:rPr>
          <w:bCs/>
          <w:szCs w:val="22"/>
        </w:rPr>
      </w:pPr>
    </w:p>
    <w:p w14:paraId="622B372B" w14:textId="5A321215" w:rsidR="007E2FC8" w:rsidRDefault="00472903" w:rsidP="007E2FC8">
      <w:pPr>
        <w:pStyle w:val="2"/>
        <w:numPr>
          <w:ilvl w:val="1"/>
          <w:numId w:val="2"/>
        </w:numPr>
        <w:rPr>
          <w:rFonts w:cs="Arial"/>
        </w:rPr>
      </w:pPr>
      <w:r>
        <w:rPr>
          <w:rFonts w:cs="Arial" w:hint="eastAsia"/>
        </w:rPr>
        <w:t xml:space="preserve">(Potential issue) </w:t>
      </w:r>
      <w:r w:rsidR="00FD3F87">
        <w:rPr>
          <w:rFonts w:cs="Arial" w:hint="eastAsia"/>
        </w:rPr>
        <w:t>Impacts of</w:t>
      </w:r>
      <w:r w:rsidR="00EC2C66">
        <w:rPr>
          <w:rFonts w:cs="Arial" w:hint="eastAsia"/>
        </w:rPr>
        <w:t xml:space="preserve"> energy harvesting</w:t>
      </w:r>
    </w:p>
    <w:p w14:paraId="26E81B87" w14:textId="67E360DC" w:rsidR="00F2584E" w:rsidRDefault="00181829" w:rsidP="007E2FC8">
      <w:pPr>
        <w:rPr>
          <w:szCs w:val="22"/>
        </w:rPr>
      </w:pPr>
      <w:r>
        <w:rPr>
          <w:rFonts w:hint="eastAsia"/>
          <w:szCs w:val="22"/>
        </w:rPr>
        <w:t xml:space="preserve">In RAN#104, potential functionalities of Ambient IoT Device for energy harvesting </w:t>
      </w:r>
      <w:r>
        <w:rPr>
          <w:szCs w:val="22"/>
        </w:rPr>
        <w:t>were</w:t>
      </w:r>
      <w:r>
        <w:rPr>
          <w:rFonts w:hint="eastAsia"/>
          <w:szCs w:val="22"/>
        </w:rPr>
        <w:t xml:space="preserve"> discussed. Following p</w:t>
      </w:r>
      <w:r w:rsidR="006C71AD">
        <w:rPr>
          <w:rFonts w:hint="eastAsia"/>
          <w:szCs w:val="22"/>
        </w:rPr>
        <w:t xml:space="preserve">roposal is provided in the discussion although nothing was concluded </w:t>
      </w:r>
      <w:r w:rsidR="001075A0">
        <w:rPr>
          <w:rFonts w:hint="eastAsia"/>
          <w:szCs w:val="22"/>
        </w:rPr>
        <w:t>[3]</w:t>
      </w:r>
      <w:r w:rsidR="006C71AD">
        <w:rPr>
          <w:rFonts w:hint="eastAsia"/>
          <w:szCs w:val="22"/>
        </w:rPr>
        <w:t>.</w:t>
      </w:r>
    </w:p>
    <w:tbl>
      <w:tblPr>
        <w:tblStyle w:val="aa"/>
        <w:tblW w:w="0" w:type="auto"/>
        <w:tblLook w:val="04A0" w:firstRow="1" w:lastRow="0" w:firstColumn="1" w:lastColumn="0" w:noHBand="0" w:noVBand="1"/>
      </w:tblPr>
      <w:tblGrid>
        <w:gridCol w:w="9629"/>
      </w:tblGrid>
      <w:tr w:rsidR="00322641" w14:paraId="3355D122" w14:textId="77777777" w:rsidTr="00322641">
        <w:tc>
          <w:tcPr>
            <w:tcW w:w="9629" w:type="dxa"/>
          </w:tcPr>
          <w:p w14:paraId="2526A6F5" w14:textId="77777777" w:rsidR="00322641" w:rsidRPr="00322641" w:rsidRDefault="00322641" w:rsidP="00322641">
            <w:pPr>
              <w:autoSpaceDE w:val="0"/>
              <w:autoSpaceDN w:val="0"/>
              <w:adjustRightInd w:val="0"/>
              <w:snapToGrid w:val="0"/>
              <w:spacing w:after="0"/>
              <w:jc w:val="both"/>
              <w:rPr>
                <w:rFonts w:ascii="Times New Roman" w:eastAsia="SimSun" w:hAnsi="Times New Roman" w:cs="Times New Roman"/>
                <w:b/>
                <w:sz w:val="22"/>
                <w:szCs w:val="22"/>
                <w:lang w:eastAsia="zh-CN"/>
              </w:rPr>
            </w:pPr>
            <w:r w:rsidRPr="00322641">
              <w:rPr>
                <w:rFonts w:ascii="Times New Roman" w:eastAsia="SimSun" w:hAnsi="Times New Roman" w:cs="Times New Roman" w:hint="eastAsia"/>
                <w:b/>
                <w:sz w:val="22"/>
                <w:szCs w:val="22"/>
                <w:highlight w:val="yellow"/>
                <w:lang w:eastAsia="zh-CN"/>
              </w:rPr>
              <w:t>P</w:t>
            </w:r>
            <w:r w:rsidRPr="00322641">
              <w:rPr>
                <w:rFonts w:ascii="Times New Roman" w:eastAsia="SimSun" w:hAnsi="Times New Roman" w:cs="Times New Roman"/>
                <w:b/>
                <w:sz w:val="22"/>
                <w:szCs w:val="22"/>
                <w:highlight w:val="yellow"/>
                <w:lang w:eastAsia="zh-CN"/>
              </w:rPr>
              <w:t>roposal (from draft folder)</w:t>
            </w:r>
          </w:p>
          <w:p w14:paraId="56DFC345" w14:textId="77777777" w:rsidR="00322641" w:rsidRPr="00322641" w:rsidRDefault="00322641" w:rsidP="00322641">
            <w:pPr>
              <w:numPr>
                <w:ilvl w:val="0"/>
                <w:numId w:val="13"/>
              </w:numPr>
              <w:tabs>
                <w:tab w:val="left" w:pos="720"/>
              </w:tabs>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RAN WGs are directed to study energy harvesting impacts in the following way:</w:t>
            </w:r>
          </w:p>
          <w:p w14:paraId="615305BB" w14:textId="77777777" w:rsidR="00322641" w:rsidRPr="00322641" w:rsidRDefault="00322641" w:rsidP="00322641">
            <w:pPr>
              <w:numPr>
                <w:ilvl w:val="1"/>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 xml:space="preserve">Device 1 is assumed to have two states: ON, OFF </w:t>
            </w:r>
          </w:p>
          <w:p w14:paraId="490FC4B4" w14:textId="77777777" w:rsidR="00322641" w:rsidRPr="00322641" w:rsidRDefault="00322641" w:rsidP="00322641">
            <w:pPr>
              <w:numPr>
                <w:ilvl w:val="1"/>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Device 2a/2b is assumed to have three states: ON, OFF, SLEEP</w:t>
            </w:r>
          </w:p>
          <w:p w14:paraId="7CFA0B33" w14:textId="77777777" w:rsidR="00322641" w:rsidRPr="00322641" w:rsidRDefault="00322641" w:rsidP="00322641">
            <w:pPr>
              <w:numPr>
                <w:ilvl w:val="1"/>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Identify function(s) of the device that can be assumed supported and assumed not supported in each of the above device states, subject to:</w:t>
            </w:r>
          </w:p>
          <w:p w14:paraId="1F8C8D41" w14:textId="77777777" w:rsidR="00322641" w:rsidRPr="00322641" w:rsidRDefault="00322641" w:rsidP="00322641">
            <w:pPr>
              <w:numPr>
                <w:ilvl w:val="2"/>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ON state supports at least: transmission, reception for communication</w:t>
            </w:r>
          </w:p>
          <w:p w14:paraId="6E13B57A" w14:textId="77777777" w:rsidR="00322641" w:rsidRPr="00322641" w:rsidRDefault="00322641" w:rsidP="00322641">
            <w:pPr>
              <w:numPr>
                <w:ilvl w:val="2"/>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OFF state does not support at least: transmission, reception for communication</w:t>
            </w:r>
          </w:p>
          <w:p w14:paraId="0525F260" w14:textId="77777777" w:rsidR="00322641" w:rsidRPr="00322641" w:rsidRDefault="00322641" w:rsidP="00322641">
            <w:pPr>
              <w:numPr>
                <w:ilvl w:val="2"/>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OFF state supports at least: energy harvesting</w:t>
            </w:r>
          </w:p>
          <w:p w14:paraId="1BCFF377" w14:textId="77777777" w:rsidR="00322641" w:rsidRPr="00322641" w:rsidRDefault="00322641" w:rsidP="00322641">
            <w:pPr>
              <w:numPr>
                <w:ilvl w:val="2"/>
                <w:numId w:val="13"/>
              </w:numPr>
              <w:autoSpaceDE w:val="0"/>
              <w:autoSpaceDN w:val="0"/>
              <w:adjustRightInd w:val="0"/>
              <w:snapToGrid w:val="0"/>
              <w:spacing w:after="0"/>
              <w:jc w:val="both"/>
              <w:rPr>
                <w:rFonts w:ascii="Times New Roman" w:eastAsia="SimSun" w:hAnsi="Times New Roman" w:cs="Times New Roman"/>
                <w:sz w:val="22"/>
                <w:szCs w:val="22"/>
                <w:highlight w:val="cyan"/>
                <w:lang w:eastAsia="zh-CN"/>
              </w:rPr>
            </w:pPr>
            <w:r w:rsidRPr="00322641">
              <w:rPr>
                <w:rFonts w:ascii="Times New Roman" w:eastAsia="SimSun" w:hAnsi="Times New Roman" w:cs="Times New Roman"/>
                <w:sz w:val="22"/>
                <w:szCs w:val="22"/>
                <w:highlight w:val="cyan"/>
                <w:lang w:eastAsia="zh-CN"/>
              </w:rPr>
              <w:t>SLEEP state supports at least:</w:t>
            </w:r>
          </w:p>
          <w:p w14:paraId="13BBE49D" w14:textId="77777777" w:rsidR="00322641" w:rsidRPr="00322641" w:rsidRDefault="00322641" w:rsidP="00322641">
            <w:pPr>
              <w:numPr>
                <w:ilvl w:val="3"/>
                <w:numId w:val="13"/>
              </w:numPr>
              <w:autoSpaceDE w:val="0"/>
              <w:autoSpaceDN w:val="0"/>
              <w:adjustRightInd w:val="0"/>
              <w:snapToGrid w:val="0"/>
              <w:spacing w:after="0"/>
              <w:jc w:val="both"/>
              <w:rPr>
                <w:rFonts w:ascii="Times New Roman" w:eastAsia="SimSun" w:hAnsi="Times New Roman" w:cs="Times New Roman"/>
                <w:sz w:val="22"/>
                <w:szCs w:val="22"/>
                <w:highlight w:val="cyan"/>
                <w:lang w:eastAsia="zh-CN"/>
              </w:rPr>
            </w:pPr>
            <w:r w:rsidRPr="00322641">
              <w:rPr>
                <w:rFonts w:ascii="Times New Roman" w:eastAsia="SimSun" w:hAnsi="Times New Roman" w:cs="Times New Roman"/>
                <w:sz w:val="22"/>
                <w:szCs w:val="22"/>
                <w:highlight w:val="cyan"/>
                <w:lang w:eastAsia="zh-CN"/>
              </w:rPr>
              <w:t>maintaining a memory content from ON state</w:t>
            </w:r>
          </w:p>
          <w:p w14:paraId="2A3E2058" w14:textId="77777777" w:rsidR="00322641" w:rsidRPr="00322641" w:rsidRDefault="00322641" w:rsidP="00322641">
            <w:pPr>
              <w:numPr>
                <w:ilvl w:val="3"/>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Maintaining a timer (RAN1 to discuss purpose(s) of timer)</w:t>
            </w:r>
          </w:p>
          <w:p w14:paraId="2C6BAA7C" w14:textId="77777777" w:rsidR="00322641" w:rsidRPr="00322641" w:rsidRDefault="00322641" w:rsidP="00322641">
            <w:pPr>
              <w:numPr>
                <w:ilvl w:val="2"/>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SLEEP state does not support at least: transmission</w:t>
            </w:r>
          </w:p>
          <w:p w14:paraId="39781AB5" w14:textId="77777777" w:rsidR="00322641" w:rsidRPr="00322641" w:rsidRDefault="00322641" w:rsidP="00322641">
            <w:pPr>
              <w:numPr>
                <w:ilvl w:val="2"/>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No additional physical layer signals/channels specific to support of SLEEP are introduced</w:t>
            </w:r>
          </w:p>
          <w:p w14:paraId="4FA56C6B" w14:textId="77777777" w:rsidR="00322641" w:rsidRPr="00322641" w:rsidRDefault="00322641" w:rsidP="00322641">
            <w:pPr>
              <w:numPr>
                <w:ilvl w:val="1"/>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Identify reader knowledge / control of the above states</w:t>
            </w:r>
          </w:p>
          <w:p w14:paraId="183D1679" w14:textId="77777777" w:rsidR="00322641" w:rsidRPr="00322641" w:rsidRDefault="00322641" w:rsidP="00322641">
            <w:pPr>
              <w:numPr>
                <w:ilvl w:val="1"/>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Approximately identify durations of the above device states, by company reports. RAN1 is not required to establish a consensus model.</w:t>
            </w:r>
          </w:p>
          <w:p w14:paraId="7A93CC03" w14:textId="77777777" w:rsidR="00322641" w:rsidRPr="00322641" w:rsidRDefault="00322641" w:rsidP="00322641">
            <w:pPr>
              <w:numPr>
                <w:ilvl w:val="2"/>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Companies can structure their report(s) of durations in their preferred way</w:t>
            </w:r>
          </w:p>
          <w:p w14:paraId="130687CD" w14:textId="77777777" w:rsidR="00322641" w:rsidRPr="00322641" w:rsidRDefault="00322641" w:rsidP="00322641">
            <w:pPr>
              <w:numPr>
                <w:ilvl w:val="2"/>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No modeling of device/component (dis)charging characteristics</w:t>
            </w:r>
          </w:p>
          <w:p w14:paraId="7C948EEC" w14:textId="77777777" w:rsidR="00322641" w:rsidRPr="00322641" w:rsidRDefault="00322641" w:rsidP="00322641">
            <w:pPr>
              <w:numPr>
                <w:ilvl w:val="2"/>
                <w:numId w:val="13"/>
              </w:numPr>
              <w:autoSpaceDE w:val="0"/>
              <w:autoSpaceDN w:val="0"/>
              <w:adjustRightInd w:val="0"/>
              <w:snapToGrid w:val="0"/>
              <w:spacing w:after="0"/>
              <w:jc w:val="both"/>
              <w:rPr>
                <w:rFonts w:ascii="Times New Roman" w:eastAsia="SimSun" w:hAnsi="Times New Roman" w:cs="Times New Roman"/>
                <w:sz w:val="22"/>
                <w:szCs w:val="22"/>
                <w:lang w:eastAsia="zh-CN"/>
              </w:rPr>
            </w:pPr>
            <w:r w:rsidRPr="00322641">
              <w:rPr>
                <w:rFonts w:ascii="Times New Roman" w:eastAsia="SimSun" w:hAnsi="Times New Roman" w:cs="Times New Roman"/>
                <w:sz w:val="22"/>
                <w:szCs w:val="22"/>
                <w:lang w:eastAsia="zh-CN"/>
              </w:rPr>
              <w:t>This part is aimed to be completed in RAN1#118, with RAN#105 to review progress and finalize if necessary</w:t>
            </w:r>
          </w:p>
          <w:p w14:paraId="25F4971C" w14:textId="359B7707" w:rsidR="00322641" w:rsidRDefault="00322641" w:rsidP="00322641">
            <w:pPr>
              <w:numPr>
                <w:ilvl w:val="1"/>
                <w:numId w:val="13"/>
              </w:numPr>
              <w:autoSpaceDE w:val="0"/>
              <w:autoSpaceDN w:val="0"/>
              <w:adjustRightInd w:val="0"/>
              <w:snapToGrid w:val="0"/>
              <w:spacing w:after="0"/>
              <w:jc w:val="both"/>
              <w:rPr>
                <w:szCs w:val="22"/>
              </w:rPr>
            </w:pPr>
            <w:r w:rsidRPr="00322641">
              <w:rPr>
                <w:rFonts w:ascii="Times New Roman" w:eastAsia="SimSun" w:hAnsi="Times New Roman" w:cs="Times New Roman"/>
                <w:sz w:val="22"/>
                <w:szCs w:val="22"/>
                <w:lang w:eastAsia="zh-CN"/>
              </w:rPr>
              <w:t>RAN1 &amp; RAN2 co-lead</w:t>
            </w:r>
          </w:p>
        </w:tc>
      </w:tr>
    </w:tbl>
    <w:p w14:paraId="3CE39DFD" w14:textId="77777777" w:rsidR="00A92C02" w:rsidRDefault="00322641" w:rsidP="007E2FC8">
      <w:pPr>
        <w:rPr>
          <w:szCs w:val="22"/>
        </w:rPr>
      </w:pPr>
      <w:r>
        <w:rPr>
          <w:rFonts w:hint="eastAsia"/>
          <w:szCs w:val="22"/>
        </w:rPr>
        <w:t>For co-existence of energy harvesting and RAN protocol, one possible way is to introduce states of Ambient IoT devices for energy harvesting. Above proposal provides an example: ON/OFF/SLEEP states.</w:t>
      </w:r>
    </w:p>
    <w:p w14:paraId="2C433031" w14:textId="25196324" w:rsidR="00A92C02" w:rsidRDefault="00322641" w:rsidP="007E2FC8">
      <w:pPr>
        <w:rPr>
          <w:szCs w:val="22"/>
        </w:rPr>
      </w:pPr>
      <w:r>
        <w:rPr>
          <w:rFonts w:hint="eastAsia"/>
          <w:szCs w:val="22"/>
        </w:rPr>
        <w:t>Each behavior intended by the proponent is captured in above proposal, but we would like to emphasize how the memory works.</w:t>
      </w:r>
      <w:r w:rsidR="00A92C02">
        <w:rPr>
          <w:rFonts w:hint="eastAsia"/>
          <w:szCs w:val="22"/>
        </w:rPr>
        <w:t xml:space="preserve"> As highlighted in blue, the memory is proposed to be maintained in SLEEP state. According to RAN1 agreement below, Ambient IoT device is equipped with </w:t>
      </w:r>
      <w:r w:rsidR="00A92C02" w:rsidRPr="00A92C02">
        <w:rPr>
          <w:szCs w:val="22"/>
        </w:rPr>
        <w:t>Non-Volatile Memory (NVM)</w:t>
      </w:r>
      <w:r w:rsidR="00A92C02">
        <w:rPr>
          <w:rFonts w:hint="eastAsia"/>
          <w:szCs w:val="22"/>
        </w:rPr>
        <w:t xml:space="preserve"> and volatile memory.</w:t>
      </w:r>
    </w:p>
    <w:tbl>
      <w:tblPr>
        <w:tblStyle w:val="aa"/>
        <w:tblW w:w="0" w:type="auto"/>
        <w:tblLook w:val="04A0" w:firstRow="1" w:lastRow="0" w:firstColumn="1" w:lastColumn="0" w:noHBand="0" w:noVBand="1"/>
      </w:tblPr>
      <w:tblGrid>
        <w:gridCol w:w="9629"/>
      </w:tblGrid>
      <w:tr w:rsidR="00A92C02" w14:paraId="7CC84A16" w14:textId="77777777" w:rsidTr="00A92C02">
        <w:tc>
          <w:tcPr>
            <w:tcW w:w="9629" w:type="dxa"/>
          </w:tcPr>
          <w:p w14:paraId="2443D2B2" w14:textId="77777777" w:rsidR="00A92C02" w:rsidRPr="00A92C02" w:rsidRDefault="00A92C02" w:rsidP="00A92C02">
            <w:pPr>
              <w:spacing w:after="0"/>
              <w:rPr>
                <w:rFonts w:ascii="Times" w:eastAsia="游ゴシック" w:hAnsi="Times" w:cs="Times"/>
                <w:sz w:val="20"/>
                <w:lang w:val="en-GB"/>
              </w:rPr>
            </w:pPr>
            <w:r w:rsidRPr="00A92C02">
              <w:rPr>
                <w:rFonts w:ascii="Times" w:eastAsia="游ゴシック" w:hAnsi="Times" w:cs="Times"/>
                <w:sz w:val="20"/>
                <w:highlight w:val="green"/>
                <w:lang w:val="en-GB"/>
              </w:rPr>
              <w:t>Agreement</w:t>
            </w:r>
          </w:p>
          <w:p w14:paraId="58F6BA40" w14:textId="77777777" w:rsidR="00A92C02" w:rsidRPr="00A92C02" w:rsidRDefault="00A92C02" w:rsidP="00A92C02">
            <w:pPr>
              <w:spacing w:after="0"/>
              <w:rPr>
                <w:rFonts w:ascii="Times" w:eastAsia="游ゴシック" w:hAnsi="Times" w:cs="Times"/>
                <w:sz w:val="20"/>
                <w:lang w:val="en-GB"/>
              </w:rPr>
            </w:pPr>
            <w:r w:rsidRPr="00A92C02">
              <w:rPr>
                <w:rFonts w:ascii="Times" w:eastAsia="游ゴシック" w:hAnsi="Times" w:cs="Times"/>
                <w:sz w:val="20"/>
                <w:lang w:val="en-GB"/>
              </w:rPr>
              <w:t>Study at least the following blocks for device 1 architecture.</w:t>
            </w:r>
          </w:p>
          <w:p w14:paraId="394E06B6" w14:textId="75ADCF60" w:rsidR="00A92C02" w:rsidRPr="00A92C02" w:rsidRDefault="00A92C02" w:rsidP="00A92C02">
            <w:pPr>
              <w:numPr>
                <w:ilvl w:val="0"/>
                <w:numId w:val="14"/>
              </w:numPr>
              <w:spacing w:after="0"/>
              <w:textAlignment w:val="center"/>
              <w:rPr>
                <w:rFonts w:ascii="游ゴシック" w:eastAsia="游ゴシック" w:hAnsi="游ゴシック" w:cs="ＭＳ Ｐゴシック"/>
                <w:sz w:val="22"/>
                <w:szCs w:val="22"/>
                <w:lang w:val="en-GB"/>
              </w:rPr>
            </w:pPr>
            <w:r>
              <w:rPr>
                <w:rFonts w:ascii="Times" w:eastAsia="游ゴシック" w:hAnsi="Times" w:cs="Times" w:hint="eastAsia"/>
                <w:b/>
                <w:bCs/>
                <w:sz w:val="20"/>
                <w:lang w:val="en-GB"/>
              </w:rPr>
              <w:lastRenderedPageBreak/>
              <w:t>(omit)</w:t>
            </w:r>
          </w:p>
          <w:p w14:paraId="691B0A63" w14:textId="77777777" w:rsidR="00A92C02" w:rsidRPr="00A92C02" w:rsidRDefault="00A92C02" w:rsidP="00A92C02">
            <w:pPr>
              <w:numPr>
                <w:ilvl w:val="0"/>
                <w:numId w:val="14"/>
              </w:numPr>
              <w:spacing w:after="0"/>
              <w:textAlignment w:val="center"/>
              <w:rPr>
                <w:rFonts w:ascii="游ゴシック" w:eastAsia="游ゴシック" w:hAnsi="游ゴシック" w:cs="ＭＳ Ｐゴシック"/>
                <w:sz w:val="22"/>
                <w:szCs w:val="22"/>
                <w:lang w:val="en-GB"/>
              </w:rPr>
            </w:pPr>
            <w:r w:rsidRPr="00A92C02">
              <w:rPr>
                <w:rFonts w:ascii="Times" w:eastAsia="游ゴシック" w:hAnsi="Times" w:cs="Times"/>
                <w:b/>
                <w:bCs/>
                <w:sz w:val="20"/>
                <w:lang w:val="en-GB"/>
              </w:rPr>
              <w:t>Memory</w:t>
            </w:r>
            <w:r w:rsidRPr="00A92C02">
              <w:rPr>
                <w:rFonts w:ascii="Times" w:eastAsia="游ゴシック" w:hAnsi="Times" w:cs="Times"/>
                <w:sz w:val="20"/>
                <w:lang w:val="en-GB"/>
              </w:rPr>
              <w:t xml:space="preserve"> can include two types of memory: 1) Non-Volatile Memory (NVM) such as EEPROM for permanently storing device ID, etc, and 2) registers for temporarily keeping any information required for its operation only while energy is available in energy storage.</w:t>
            </w:r>
          </w:p>
          <w:p w14:paraId="1908AC57" w14:textId="5D783F23" w:rsidR="00A92C02" w:rsidRPr="00A92C02" w:rsidRDefault="00A92C02" w:rsidP="00A92C02">
            <w:pPr>
              <w:numPr>
                <w:ilvl w:val="0"/>
                <w:numId w:val="14"/>
              </w:numPr>
              <w:spacing w:after="0"/>
              <w:textAlignment w:val="center"/>
              <w:rPr>
                <w:rFonts w:ascii="游ゴシック" w:eastAsia="游ゴシック" w:hAnsi="游ゴシック" w:cs="ＭＳ Ｐゴシック"/>
                <w:sz w:val="22"/>
                <w:szCs w:val="22"/>
                <w:lang w:val="en-GB"/>
              </w:rPr>
            </w:pPr>
            <w:r w:rsidRPr="00A92C02">
              <w:rPr>
                <w:rFonts w:ascii="Times" w:eastAsia="游ゴシック" w:hAnsi="Times" w:cs="Times" w:hint="eastAsia"/>
                <w:b/>
                <w:bCs/>
                <w:sz w:val="20"/>
                <w:lang w:val="en-GB"/>
              </w:rPr>
              <w:t>(omit)</w:t>
            </w:r>
          </w:p>
        </w:tc>
      </w:tr>
    </w:tbl>
    <w:p w14:paraId="5E18C4A9" w14:textId="396D367E" w:rsidR="00A92C02" w:rsidRDefault="00A92C02" w:rsidP="007E2FC8">
      <w:pPr>
        <w:rPr>
          <w:szCs w:val="22"/>
        </w:rPr>
      </w:pPr>
      <w:r>
        <w:rPr>
          <w:rFonts w:hint="eastAsia"/>
          <w:szCs w:val="22"/>
        </w:rPr>
        <w:lastRenderedPageBreak/>
        <w:t>The blue part in above proposal mentions to the volatile memory, i.e., the memory is maintained by keeping energy in storage available. On the other hand, it seems that the device in OFF state loses its energy thus the volatile memory should be flushed.</w:t>
      </w:r>
    </w:p>
    <w:p w14:paraId="3AD85648" w14:textId="69502EDC" w:rsidR="00472903" w:rsidRDefault="00472903" w:rsidP="00472903">
      <w:pPr>
        <w:pStyle w:val="ObservationandProposal"/>
      </w:pPr>
      <w:r>
        <w:rPr>
          <w:rFonts w:hint="eastAsia"/>
        </w:rPr>
        <w:t>Observation 3.</w:t>
      </w:r>
      <w:r>
        <w:tab/>
      </w:r>
      <w:r>
        <w:rPr>
          <w:rFonts w:hint="eastAsia"/>
        </w:rPr>
        <w:t xml:space="preserve">It is proposed that volatile memory in Ambient IoT device </w:t>
      </w:r>
      <w:r w:rsidR="00A871F4">
        <w:rPr>
          <w:rFonts w:hint="eastAsia"/>
        </w:rPr>
        <w:t>is flushed due to energy harvesting behavior.</w:t>
      </w:r>
    </w:p>
    <w:p w14:paraId="2672DFD4" w14:textId="77777777" w:rsidR="00472903" w:rsidRDefault="00FD3F87" w:rsidP="007E2FC8">
      <w:pPr>
        <w:rPr>
          <w:szCs w:val="22"/>
        </w:rPr>
      </w:pPr>
      <w:r>
        <w:rPr>
          <w:rFonts w:hint="eastAsia"/>
          <w:szCs w:val="22"/>
        </w:rPr>
        <w:t xml:space="preserve">Therefore, we should keep in mind that any buffered data in volatile memory is flushed due to energy harvesting behaviors. Note that permanent parameters e.g. device ID are stored in NVM, while temporary </w:t>
      </w:r>
      <w:r>
        <w:rPr>
          <w:szCs w:val="22"/>
        </w:rPr>
        <w:t>parameters</w:t>
      </w:r>
      <w:r>
        <w:rPr>
          <w:rFonts w:hint="eastAsia"/>
          <w:szCs w:val="22"/>
        </w:rPr>
        <w:t xml:space="preserve"> are stored in volatile memory.</w:t>
      </w:r>
    </w:p>
    <w:p w14:paraId="518C85BF" w14:textId="15CCF656" w:rsidR="00472903" w:rsidRDefault="00FD3F87" w:rsidP="007E2FC8">
      <w:pPr>
        <w:rPr>
          <w:szCs w:val="22"/>
        </w:rPr>
      </w:pPr>
      <w:r>
        <w:rPr>
          <w:rFonts w:hint="eastAsia"/>
          <w:szCs w:val="22"/>
        </w:rPr>
        <w:t>This behavior of memory would affect multiple functionalities, and in our understanding one is the security protection.</w:t>
      </w:r>
      <w:r w:rsidR="00472903">
        <w:rPr>
          <w:rFonts w:hint="eastAsia"/>
          <w:szCs w:val="22"/>
        </w:rPr>
        <w:t xml:space="preserve"> Once the Ambient IoT device accomplish the registration procedure, it gets a security key and stores it in volatile memory (because security key is a temporary parameter that the network provides every time the security context is established). Although the security protection is not AS functionality, the impacts of memory flushing on RAN functionalities should be investigated.</w:t>
      </w:r>
    </w:p>
    <w:p w14:paraId="7D90C08F" w14:textId="2680E849" w:rsidR="00A871F4" w:rsidRDefault="00A871F4" w:rsidP="00A871F4">
      <w:pPr>
        <w:pStyle w:val="ObservationandProposal"/>
      </w:pPr>
      <w:r>
        <w:rPr>
          <w:rFonts w:hint="eastAsia"/>
        </w:rPr>
        <w:t>Observation 4.</w:t>
      </w:r>
      <w:r>
        <w:tab/>
      </w:r>
      <w:r>
        <w:rPr>
          <w:rFonts w:hint="eastAsia"/>
        </w:rPr>
        <w:t>Since temporary parameters are stored in volatile memory, flushing of volatile memory could affect multiple functionalities for CN or RAN.</w:t>
      </w:r>
    </w:p>
    <w:p w14:paraId="41C78BA3" w14:textId="76755413" w:rsidR="00472903" w:rsidRDefault="00472903" w:rsidP="00472903">
      <w:pPr>
        <w:pStyle w:val="ObservationandProposal"/>
      </w:pPr>
      <w:r>
        <w:rPr>
          <w:rFonts w:hint="eastAsia"/>
        </w:rPr>
        <w:t>Proposal 3.</w:t>
      </w:r>
      <w:r>
        <w:tab/>
      </w:r>
      <w:r>
        <w:rPr>
          <w:rFonts w:hint="eastAsia"/>
        </w:rPr>
        <w:t>After device behaviors for energy harvesting is concluded, discuss whither and how the memory flushing due to energy harvesting affects RAN functionalities.</w:t>
      </w:r>
    </w:p>
    <w:p w14:paraId="67580052" w14:textId="77777777" w:rsidR="00F2584E" w:rsidRPr="00262F8E" w:rsidRDefault="00F2584E"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0B43FBEC" w14:textId="77777777" w:rsidR="00875336" w:rsidRDefault="00875336" w:rsidP="00875336">
      <w:pPr>
        <w:pStyle w:val="ObservationandProposal"/>
      </w:pPr>
      <w:r>
        <w:rPr>
          <w:rFonts w:hint="eastAsia"/>
        </w:rPr>
        <w:t>Observation 1.</w:t>
      </w:r>
      <w:r>
        <w:tab/>
      </w:r>
      <w:r>
        <w:rPr>
          <w:rFonts w:hint="eastAsia"/>
        </w:rPr>
        <w:t>Ambient IoT Reader indicates ID(s) of Ambient IoT Device(s) in the A-IoT paging message while the message cannot be security protected.</w:t>
      </w:r>
    </w:p>
    <w:p w14:paraId="4A244D3F" w14:textId="77777777" w:rsidR="00875336" w:rsidRPr="002F1F07" w:rsidRDefault="00875336" w:rsidP="00875336">
      <w:pPr>
        <w:pStyle w:val="ObservationandProposal"/>
      </w:pPr>
      <w:r w:rsidRPr="002F1F07">
        <w:t xml:space="preserve">Proposal </w:t>
      </w:r>
      <w:r>
        <w:rPr>
          <w:rFonts w:hint="eastAsia"/>
        </w:rPr>
        <w:t>1</w:t>
      </w:r>
      <w:r w:rsidRPr="002F1F07">
        <w:t>.</w:t>
      </w:r>
      <w:r w:rsidRPr="002F1F07">
        <w:tab/>
        <w:t>RAN2 assumes that temporary Device ID controlled by a CN node is introduced.</w:t>
      </w:r>
    </w:p>
    <w:p w14:paraId="4D6D3003" w14:textId="77777777" w:rsidR="00875336" w:rsidRDefault="00875336" w:rsidP="00875336">
      <w:pPr>
        <w:pStyle w:val="ObservationandProposal"/>
      </w:pPr>
      <w:r>
        <w:rPr>
          <w:rFonts w:hint="eastAsia"/>
        </w:rPr>
        <w:t>Observation 2.</w:t>
      </w:r>
      <w:r>
        <w:tab/>
      </w:r>
      <w:r>
        <w:rPr>
          <w:rFonts w:hint="eastAsia"/>
        </w:rPr>
        <w:t>If SA2/SA3 agree to support upper layer security, the establishment of security contexts might affect RAN procedure, e.g., A-IoT random access procedure.</w:t>
      </w:r>
    </w:p>
    <w:p w14:paraId="70D7B6DB" w14:textId="77777777" w:rsidR="00875336" w:rsidRDefault="00875336" w:rsidP="00875336">
      <w:pPr>
        <w:pStyle w:val="ObservationandProposal"/>
      </w:pPr>
      <w:r>
        <w:rPr>
          <w:rFonts w:hint="eastAsia"/>
        </w:rPr>
        <w:t>Proposal 2.</w:t>
      </w:r>
      <w:r>
        <w:tab/>
      </w:r>
      <w:r>
        <w:rPr>
          <w:rFonts w:hint="eastAsia"/>
        </w:rPr>
        <w:t>After receiving reply LS from SA2/SA3, RAN2 considers RAN2 impacts of upper layer procedures.</w:t>
      </w:r>
    </w:p>
    <w:p w14:paraId="6CFE18AB" w14:textId="77777777" w:rsidR="00875336" w:rsidRDefault="00875336" w:rsidP="00875336">
      <w:pPr>
        <w:pStyle w:val="ObservationandProposal"/>
      </w:pPr>
      <w:r>
        <w:rPr>
          <w:rFonts w:hint="eastAsia"/>
        </w:rPr>
        <w:t>Observation 3.</w:t>
      </w:r>
      <w:r>
        <w:tab/>
      </w:r>
      <w:r>
        <w:rPr>
          <w:rFonts w:hint="eastAsia"/>
        </w:rPr>
        <w:t>It is proposed that volatile memory in Ambient IoT device is flushed due to energy harvesting behavior.</w:t>
      </w:r>
    </w:p>
    <w:p w14:paraId="3689CA33" w14:textId="77777777" w:rsidR="00875336" w:rsidRDefault="00875336" w:rsidP="00875336">
      <w:pPr>
        <w:pStyle w:val="ObservationandProposal"/>
      </w:pPr>
      <w:r>
        <w:rPr>
          <w:rFonts w:hint="eastAsia"/>
        </w:rPr>
        <w:t>Observation 4.</w:t>
      </w:r>
      <w:r>
        <w:tab/>
      </w:r>
      <w:r>
        <w:rPr>
          <w:rFonts w:hint="eastAsia"/>
        </w:rPr>
        <w:t>Since temporary parameters are stored in volatile memory, flushing of volatile memory could affect multiple functionalities for CN or RAN.</w:t>
      </w:r>
    </w:p>
    <w:p w14:paraId="5F1EC637" w14:textId="77777777" w:rsidR="00875336" w:rsidRDefault="00875336" w:rsidP="00875336">
      <w:pPr>
        <w:pStyle w:val="ObservationandProposal"/>
      </w:pPr>
      <w:r>
        <w:rPr>
          <w:rFonts w:hint="eastAsia"/>
        </w:rPr>
        <w:t>Proposal 3.</w:t>
      </w:r>
      <w:r>
        <w:tab/>
      </w:r>
      <w:r>
        <w:rPr>
          <w:rFonts w:hint="eastAsia"/>
        </w:rPr>
        <w:t>After device behaviors for energy harvesting is concluded, discuss whither and how the memory flushing due to energy harvesting affects RAN functionalities.</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31C357EC" w14:textId="2F12AB98" w:rsidR="00E50D30" w:rsidRDefault="001075A0" w:rsidP="00F2584E">
      <w:pPr>
        <w:pStyle w:val="Reference"/>
      </w:pPr>
      <w:bookmarkStart w:id="0" w:name="_Hlk166234905"/>
      <w:r>
        <w:rPr>
          <w:rFonts w:hint="eastAsia"/>
        </w:rPr>
        <w:t>[1]</w:t>
      </w:r>
      <w:r w:rsidR="00452602">
        <w:tab/>
      </w:r>
      <w:r w:rsidR="00636999">
        <w:rPr>
          <w:rFonts w:hint="eastAsia"/>
        </w:rPr>
        <w:t>Chair notes, RAN2#126.</w:t>
      </w:r>
    </w:p>
    <w:p w14:paraId="02033433" w14:textId="67F67413" w:rsidR="00894F7C" w:rsidRDefault="001075A0" w:rsidP="00F2584E">
      <w:pPr>
        <w:pStyle w:val="Reference"/>
      </w:pPr>
      <w:r>
        <w:rPr>
          <w:rFonts w:hint="eastAsia"/>
        </w:rPr>
        <w:t>[2]</w:t>
      </w:r>
      <w:r w:rsidR="00894F7C">
        <w:tab/>
      </w:r>
      <w:r w:rsidR="00894F7C" w:rsidRPr="00894F7C">
        <w:t>R2-2406150</w:t>
      </w:r>
      <w:r w:rsidR="00F37DF0">
        <w:rPr>
          <w:rFonts w:hint="eastAsia"/>
        </w:rPr>
        <w:t xml:space="preserve">, </w:t>
      </w:r>
      <w:r w:rsidR="00F37DF0">
        <w:t>“</w:t>
      </w:r>
      <w:r w:rsidR="00F37DF0" w:rsidRPr="00F37DF0">
        <w:t>LS on RAN2 agreements and assumptions for Ambient IoT</w:t>
      </w:r>
      <w:r w:rsidR="00F37DF0">
        <w:rPr>
          <w:rFonts w:hint="eastAsia"/>
        </w:rPr>
        <w:t>,</w:t>
      </w:r>
      <w:r w:rsidR="00F37DF0">
        <w:t>”</w:t>
      </w:r>
      <w:r w:rsidR="00F37DF0">
        <w:rPr>
          <w:rFonts w:hint="eastAsia"/>
        </w:rPr>
        <w:t xml:space="preserve"> RAN2#126.</w:t>
      </w:r>
    </w:p>
    <w:p w14:paraId="15A5E371" w14:textId="5C711B81" w:rsidR="006C71AD" w:rsidRDefault="001075A0" w:rsidP="00F2584E">
      <w:pPr>
        <w:pStyle w:val="Reference"/>
      </w:pPr>
      <w:r>
        <w:rPr>
          <w:rFonts w:hint="eastAsia"/>
        </w:rPr>
        <w:t>[3]</w:t>
      </w:r>
      <w:r w:rsidR="006C71AD">
        <w:tab/>
      </w:r>
      <w:r w:rsidR="006C71AD">
        <w:rPr>
          <w:rFonts w:hint="eastAsia"/>
        </w:rPr>
        <w:t xml:space="preserve">RP-241688, </w:t>
      </w:r>
      <w:r w:rsidR="006C71AD">
        <w:t>“</w:t>
      </w:r>
      <w:r w:rsidR="006C71AD" w:rsidRPr="006C71AD">
        <w:t>Moderator's summary for offline discussion about Ambient IoT</w:t>
      </w:r>
      <w:r w:rsidR="006C71AD">
        <w:rPr>
          <w:rFonts w:hint="eastAsia"/>
        </w:rPr>
        <w:t>,</w:t>
      </w:r>
      <w:r w:rsidR="006C71AD">
        <w:t>”</w:t>
      </w:r>
      <w:r w:rsidR="006C71AD">
        <w:rPr>
          <w:rFonts w:hint="eastAsia"/>
        </w:rPr>
        <w:t xml:space="preserve"> RAN#104.</w:t>
      </w:r>
    </w:p>
    <w:bookmarkEnd w:id="0"/>
    <w:p w14:paraId="71FB5545" w14:textId="77777777" w:rsidR="008E5A66" w:rsidRPr="00262F8E" w:rsidRDefault="008E5A66">
      <w:pPr>
        <w:rPr>
          <w:szCs w:val="22"/>
        </w:rPr>
      </w:pPr>
    </w:p>
    <w:sectPr w:rsidR="008E5A66" w:rsidRPr="00262F8E">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0896E" w14:textId="77777777" w:rsidR="003C1DF1" w:rsidRDefault="003C1DF1" w:rsidP="007E2FC8">
      <w:pPr>
        <w:spacing w:after="0"/>
      </w:pPr>
      <w:r>
        <w:separator/>
      </w:r>
    </w:p>
    <w:p w14:paraId="06251BC7" w14:textId="77777777" w:rsidR="003C1DF1" w:rsidRDefault="003C1DF1"/>
    <w:p w14:paraId="58A75A76" w14:textId="77777777" w:rsidR="003C1DF1" w:rsidRDefault="003C1DF1" w:rsidP="00273403"/>
  </w:endnote>
  <w:endnote w:type="continuationSeparator" w:id="0">
    <w:p w14:paraId="4FADFC3D" w14:textId="77777777" w:rsidR="003C1DF1" w:rsidRDefault="003C1DF1" w:rsidP="007E2FC8">
      <w:pPr>
        <w:spacing w:after="0"/>
      </w:pPr>
      <w:r>
        <w:continuationSeparator/>
      </w:r>
    </w:p>
    <w:p w14:paraId="60B29ADB" w14:textId="77777777" w:rsidR="003C1DF1" w:rsidRDefault="003C1DF1"/>
    <w:p w14:paraId="3EEBB693" w14:textId="77777777" w:rsidR="003C1DF1" w:rsidRDefault="003C1DF1"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l‚r –¾’©"/>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游ゴシック">
    <w:altName w:val="ŸàƒSƒVƒbƒN"/>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C271A" w:rsidRDefault="003C271A">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9292D" w14:textId="77777777" w:rsidR="003C1DF1" w:rsidRDefault="003C1DF1" w:rsidP="007E2FC8">
      <w:pPr>
        <w:spacing w:after="0"/>
      </w:pPr>
      <w:r>
        <w:separator/>
      </w:r>
    </w:p>
    <w:p w14:paraId="5BED94CA" w14:textId="77777777" w:rsidR="003C1DF1" w:rsidRDefault="003C1DF1"/>
    <w:p w14:paraId="4471E386" w14:textId="77777777" w:rsidR="003C1DF1" w:rsidRDefault="003C1DF1" w:rsidP="00273403"/>
  </w:footnote>
  <w:footnote w:type="continuationSeparator" w:id="0">
    <w:p w14:paraId="05A1B132" w14:textId="77777777" w:rsidR="003C1DF1" w:rsidRDefault="003C1DF1" w:rsidP="007E2FC8">
      <w:pPr>
        <w:spacing w:after="0"/>
      </w:pPr>
      <w:r>
        <w:continuationSeparator/>
      </w:r>
    </w:p>
    <w:p w14:paraId="27177487" w14:textId="77777777" w:rsidR="003C1DF1" w:rsidRDefault="003C1DF1"/>
    <w:p w14:paraId="49DE1CB5" w14:textId="77777777" w:rsidR="003C1DF1" w:rsidRDefault="003C1DF1"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A21DB0"/>
    <w:multiLevelType w:val="multilevel"/>
    <w:tmpl w:val="56EC2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E725D77"/>
    <w:multiLevelType w:val="hybridMultilevel"/>
    <w:tmpl w:val="E278DC28"/>
    <w:lvl w:ilvl="0" w:tplc="F97C9F0C">
      <w:start w:val="4"/>
      <w:numFmt w:val="decimal"/>
      <w:lvlText w:val="%1"/>
      <w:lvlJc w:val="left"/>
      <w:pPr>
        <w:ind w:left="1619"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3E30322"/>
    <w:multiLevelType w:val="multilevel"/>
    <w:tmpl w:val="D736C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5012966"/>
    <w:multiLevelType w:val="multilevel"/>
    <w:tmpl w:val="B1AA7C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968174E"/>
    <w:multiLevelType w:val="hybridMultilevel"/>
    <w:tmpl w:val="C2DE701A"/>
    <w:lvl w:ilvl="0" w:tplc="AF221D06">
      <w:start w:val="9"/>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3" w15:restartNumberingAfterBreak="0">
    <w:nsid w:val="792606AF"/>
    <w:multiLevelType w:val="multilevel"/>
    <w:tmpl w:val="3BC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66942341">
    <w:abstractNumId w:val="12"/>
  </w:num>
  <w:num w:numId="2" w16cid:durableId="1916432099">
    <w:abstractNumId w:val="10"/>
  </w:num>
  <w:num w:numId="3" w16cid:durableId="961111639">
    <w:abstractNumId w:val="11"/>
  </w:num>
  <w:num w:numId="4" w16cid:durableId="1589534433">
    <w:abstractNumId w:val="6"/>
  </w:num>
  <w:num w:numId="5" w16cid:durableId="891041236">
    <w:abstractNumId w:val="0"/>
    <w:lvlOverride w:ilvl="0">
      <w:startOverride w:val="1"/>
    </w:lvlOverride>
  </w:num>
  <w:num w:numId="6" w16cid:durableId="2012752785">
    <w:abstractNumId w:val="13"/>
    <w:lvlOverride w:ilvl="0">
      <w:startOverride w:val="5"/>
    </w:lvlOverride>
  </w:num>
  <w:num w:numId="7" w16cid:durableId="321663354">
    <w:abstractNumId w:val="8"/>
  </w:num>
  <w:num w:numId="8" w16cid:durableId="1230575444">
    <w:abstractNumId w:val="5"/>
  </w:num>
  <w:num w:numId="9" w16cid:durableId="201599670">
    <w:abstractNumId w:val="3"/>
  </w:num>
  <w:num w:numId="10" w16cid:durableId="521944967">
    <w:abstractNumId w:val="4"/>
  </w:num>
  <w:num w:numId="11" w16cid:durableId="457338580">
    <w:abstractNumId w:val="1"/>
  </w:num>
  <w:num w:numId="12" w16cid:durableId="314459618">
    <w:abstractNumId w:val="2"/>
  </w:num>
  <w:num w:numId="13" w16cid:durableId="206798689">
    <w:abstractNumId w:val="9"/>
  </w:num>
  <w:num w:numId="14" w16cid:durableId="6095066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4CE9"/>
    <w:rsid w:val="00055777"/>
    <w:rsid w:val="000B6616"/>
    <w:rsid w:val="000C1930"/>
    <w:rsid w:val="000C6A06"/>
    <w:rsid w:val="000E1585"/>
    <w:rsid w:val="001075A0"/>
    <w:rsid w:val="001376E5"/>
    <w:rsid w:val="0015598E"/>
    <w:rsid w:val="00181829"/>
    <w:rsid w:val="001D111C"/>
    <w:rsid w:val="001F27AA"/>
    <w:rsid w:val="00243C5C"/>
    <w:rsid w:val="00262F8E"/>
    <w:rsid w:val="0026467A"/>
    <w:rsid w:val="00273403"/>
    <w:rsid w:val="002B674A"/>
    <w:rsid w:val="002C1350"/>
    <w:rsid w:val="00321874"/>
    <w:rsid w:val="00322641"/>
    <w:rsid w:val="00385644"/>
    <w:rsid w:val="00385B37"/>
    <w:rsid w:val="003965B3"/>
    <w:rsid w:val="003B1ED1"/>
    <w:rsid w:val="003C1DF1"/>
    <w:rsid w:val="003C271A"/>
    <w:rsid w:val="00403E3D"/>
    <w:rsid w:val="004064C3"/>
    <w:rsid w:val="00407577"/>
    <w:rsid w:val="00452602"/>
    <w:rsid w:val="00472903"/>
    <w:rsid w:val="00485A0F"/>
    <w:rsid w:val="004A3BE7"/>
    <w:rsid w:val="004A3CEE"/>
    <w:rsid w:val="004D1B48"/>
    <w:rsid w:val="004E6B03"/>
    <w:rsid w:val="004F6390"/>
    <w:rsid w:val="004F7442"/>
    <w:rsid w:val="00506F4F"/>
    <w:rsid w:val="00515CB9"/>
    <w:rsid w:val="00520E14"/>
    <w:rsid w:val="005341A1"/>
    <w:rsid w:val="00537958"/>
    <w:rsid w:val="00574F29"/>
    <w:rsid w:val="005839E2"/>
    <w:rsid w:val="00583A76"/>
    <w:rsid w:val="005857F6"/>
    <w:rsid w:val="005A218C"/>
    <w:rsid w:val="005B12C6"/>
    <w:rsid w:val="005F1EB4"/>
    <w:rsid w:val="005F4503"/>
    <w:rsid w:val="005F73C8"/>
    <w:rsid w:val="0061394A"/>
    <w:rsid w:val="00627EB2"/>
    <w:rsid w:val="00636999"/>
    <w:rsid w:val="006C71AD"/>
    <w:rsid w:val="00710F23"/>
    <w:rsid w:val="00740A90"/>
    <w:rsid w:val="00745CD4"/>
    <w:rsid w:val="007614CE"/>
    <w:rsid w:val="00780551"/>
    <w:rsid w:val="007E239A"/>
    <w:rsid w:val="007E2FC8"/>
    <w:rsid w:val="00813CA1"/>
    <w:rsid w:val="00813F83"/>
    <w:rsid w:val="0083168F"/>
    <w:rsid w:val="00841920"/>
    <w:rsid w:val="00875336"/>
    <w:rsid w:val="00894F7C"/>
    <w:rsid w:val="00896BA9"/>
    <w:rsid w:val="00896DC7"/>
    <w:rsid w:val="008B7141"/>
    <w:rsid w:val="008C2D47"/>
    <w:rsid w:val="008E42ED"/>
    <w:rsid w:val="008E5A66"/>
    <w:rsid w:val="00903130"/>
    <w:rsid w:val="0092515C"/>
    <w:rsid w:val="00936FCA"/>
    <w:rsid w:val="0094262D"/>
    <w:rsid w:val="00982FE2"/>
    <w:rsid w:val="00984A2A"/>
    <w:rsid w:val="00991F61"/>
    <w:rsid w:val="00A32033"/>
    <w:rsid w:val="00A53FE8"/>
    <w:rsid w:val="00A76BF5"/>
    <w:rsid w:val="00A86D76"/>
    <w:rsid w:val="00A871F4"/>
    <w:rsid w:val="00A9226F"/>
    <w:rsid w:val="00A92C02"/>
    <w:rsid w:val="00AA698C"/>
    <w:rsid w:val="00AB422A"/>
    <w:rsid w:val="00B17374"/>
    <w:rsid w:val="00B25F16"/>
    <w:rsid w:val="00B329A1"/>
    <w:rsid w:val="00B54726"/>
    <w:rsid w:val="00C008CB"/>
    <w:rsid w:val="00C97CFC"/>
    <w:rsid w:val="00CA179F"/>
    <w:rsid w:val="00CB039C"/>
    <w:rsid w:val="00D40190"/>
    <w:rsid w:val="00D769C9"/>
    <w:rsid w:val="00D8679B"/>
    <w:rsid w:val="00D94041"/>
    <w:rsid w:val="00DB76B3"/>
    <w:rsid w:val="00DE6140"/>
    <w:rsid w:val="00DF134B"/>
    <w:rsid w:val="00E2631E"/>
    <w:rsid w:val="00E404EA"/>
    <w:rsid w:val="00E45013"/>
    <w:rsid w:val="00E50D30"/>
    <w:rsid w:val="00E638ED"/>
    <w:rsid w:val="00EB1AD1"/>
    <w:rsid w:val="00EC2C66"/>
    <w:rsid w:val="00EE79AE"/>
    <w:rsid w:val="00EF0EE8"/>
    <w:rsid w:val="00F2584E"/>
    <w:rsid w:val="00F34514"/>
    <w:rsid w:val="00F37DF0"/>
    <w:rsid w:val="00F560E5"/>
    <w:rsid w:val="00F62D63"/>
    <w:rsid w:val="00F825CF"/>
    <w:rsid w:val="00FD3F87"/>
    <w:rsid w:val="00FD7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485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82FE2"/>
    <w:pPr>
      <w:spacing w:before="100" w:beforeAutospacing="1" w:after="100" w:afterAutospacing="1"/>
    </w:pPr>
    <w:rPr>
      <w:rFonts w:ascii="ＭＳ Ｐゴシック" w:eastAsia="ＭＳ Ｐゴシック" w:hAnsi="ＭＳ Ｐゴシック" w:cs="ＭＳ Ｐゴシック"/>
      <w:sz w:val="24"/>
      <w:szCs w:val="24"/>
    </w:r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ac"/>
    <w:uiPriority w:val="34"/>
    <w:qFormat/>
    <w:rsid w:val="00982FE2"/>
    <w:pPr>
      <w:ind w:leftChars="400" w:left="840"/>
    </w:pPr>
  </w:style>
  <w:style w:type="table" w:customStyle="1" w:styleId="11">
    <w:name w:val="网格型1"/>
    <w:basedOn w:val="a1"/>
    <w:next w:val="aa"/>
    <w:qFormat/>
    <w:rsid w:val="00636999"/>
    <w:rPr>
      <w:rFonts w:ascii="Times New Roman" w:eastAsia="Malgun Gothic" w:hAnsi="Times New Roman" w:cs="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5341A1"/>
    <w:pPr>
      <w:tabs>
        <w:tab w:val="left" w:pos="1622"/>
      </w:tabs>
      <w:overflowPunct w:val="0"/>
      <w:autoSpaceDE w:val="0"/>
      <w:autoSpaceDN w:val="0"/>
      <w:adjustRightInd w:val="0"/>
      <w:spacing w:after="0"/>
      <w:ind w:left="1622" w:hanging="363"/>
      <w:textAlignment w:val="baseline"/>
    </w:pPr>
    <w:rPr>
      <w:rFonts w:eastAsia="Times New Roman" w:cs="Times New Roman"/>
      <w:sz w:val="20"/>
      <w:lang w:val="en-GB"/>
    </w:rPr>
  </w:style>
  <w:style w:type="character" w:customStyle="1" w:styleId="Doc-text2Char">
    <w:name w:val="Doc-text2 Char"/>
    <w:link w:val="Doc-text2"/>
    <w:qFormat/>
    <w:rsid w:val="005341A1"/>
    <w:rPr>
      <w:rFonts w:eastAsia="Times New Roman" w:cs="Times New Roman"/>
      <w:sz w:val="20"/>
      <w:lang w:val="en-GB"/>
    </w:rPr>
  </w:style>
  <w:style w:type="paragraph" w:customStyle="1" w:styleId="Comments">
    <w:name w:val="Comments"/>
    <w:basedOn w:val="a"/>
    <w:link w:val="CommentsChar"/>
    <w:qFormat/>
    <w:rsid w:val="005341A1"/>
    <w:pPr>
      <w:overflowPunct w:val="0"/>
      <w:autoSpaceDE w:val="0"/>
      <w:autoSpaceDN w:val="0"/>
      <w:adjustRightInd w:val="0"/>
      <w:spacing w:before="40" w:after="0"/>
      <w:textAlignment w:val="baseline"/>
    </w:pPr>
    <w:rPr>
      <w:rFonts w:eastAsia="Times New Roman" w:cs="Times New Roman"/>
      <w:i/>
      <w:noProof/>
      <w:sz w:val="18"/>
      <w:lang w:val="en-GB"/>
    </w:rPr>
  </w:style>
  <w:style w:type="character" w:customStyle="1" w:styleId="CommentsChar">
    <w:name w:val="Comments Char"/>
    <w:link w:val="Comments"/>
    <w:qFormat/>
    <w:rsid w:val="005341A1"/>
    <w:rPr>
      <w:rFonts w:eastAsia="Times New Roman" w:cs="Times New Roman"/>
      <w:i/>
      <w:noProof/>
      <w:sz w:val="18"/>
      <w:lang w:val="en-GB"/>
    </w:rPr>
  </w:style>
  <w:style w:type="paragraph" w:customStyle="1" w:styleId="EmailDiscussion2">
    <w:name w:val="EmailDiscussion2"/>
    <w:basedOn w:val="Doc-text2"/>
    <w:qFormat/>
    <w:rsid w:val="005341A1"/>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rsid w:val="00534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895036">
      <w:bodyDiv w:val="1"/>
      <w:marLeft w:val="0"/>
      <w:marRight w:val="0"/>
      <w:marTop w:val="0"/>
      <w:marBottom w:val="0"/>
      <w:divBdr>
        <w:top w:val="none" w:sz="0" w:space="0" w:color="auto"/>
        <w:left w:val="none" w:sz="0" w:space="0" w:color="auto"/>
        <w:bottom w:val="none" w:sz="0" w:space="0" w:color="auto"/>
        <w:right w:val="none" w:sz="0" w:space="0" w:color="auto"/>
      </w:divBdr>
    </w:div>
    <w:div w:id="627200455">
      <w:bodyDiv w:val="1"/>
      <w:marLeft w:val="0"/>
      <w:marRight w:val="0"/>
      <w:marTop w:val="0"/>
      <w:marBottom w:val="0"/>
      <w:divBdr>
        <w:top w:val="none" w:sz="0" w:space="0" w:color="auto"/>
        <w:left w:val="none" w:sz="0" w:space="0" w:color="auto"/>
        <w:bottom w:val="none" w:sz="0" w:space="0" w:color="auto"/>
        <w:right w:val="none" w:sz="0" w:space="0" w:color="auto"/>
      </w:divBdr>
    </w:div>
    <w:div w:id="1134564773">
      <w:bodyDiv w:val="1"/>
      <w:marLeft w:val="0"/>
      <w:marRight w:val="0"/>
      <w:marTop w:val="0"/>
      <w:marBottom w:val="0"/>
      <w:divBdr>
        <w:top w:val="none" w:sz="0" w:space="0" w:color="auto"/>
        <w:left w:val="none" w:sz="0" w:space="0" w:color="auto"/>
        <w:bottom w:val="none" w:sz="0" w:space="0" w:color="auto"/>
        <w:right w:val="none" w:sz="0" w:space="0" w:color="auto"/>
      </w:divBdr>
    </w:div>
    <w:div w:id="1276792955">
      <w:bodyDiv w:val="1"/>
      <w:marLeft w:val="0"/>
      <w:marRight w:val="0"/>
      <w:marTop w:val="0"/>
      <w:marBottom w:val="0"/>
      <w:divBdr>
        <w:top w:val="none" w:sz="0" w:space="0" w:color="auto"/>
        <w:left w:val="none" w:sz="0" w:space="0" w:color="auto"/>
        <w:bottom w:val="none" w:sz="0" w:space="0" w:color="auto"/>
        <w:right w:val="none" w:sz="0" w:space="0" w:color="auto"/>
      </w:divBdr>
    </w:div>
    <w:div w:id="1469593946">
      <w:bodyDiv w:val="1"/>
      <w:marLeft w:val="0"/>
      <w:marRight w:val="0"/>
      <w:marTop w:val="0"/>
      <w:marBottom w:val="0"/>
      <w:divBdr>
        <w:top w:val="none" w:sz="0" w:space="0" w:color="auto"/>
        <w:left w:val="none" w:sz="0" w:space="0" w:color="auto"/>
        <w:bottom w:val="none" w:sz="0" w:space="0" w:color="auto"/>
        <w:right w:val="none" w:sz="0" w:space="0" w:color="auto"/>
      </w:divBdr>
    </w:div>
    <w:div w:id="1525172115">
      <w:bodyDiv w:val="1"/>
      <w:marLeft w:val="0"/>
      <w:marRight w:val="0"/>
      <w:marTop w:val="0"/>
      <w:marBottom w:val="0"/>
      <w:divBdr>
        <w:top w:val="none" w:sz="0" w:space="0" w:color="auto"/>
        <w:left w:val="none" w:sz="0" w:space="0" w:color="auto"/>
        <w:bottom w:val="none" w:sz="0" w:space="0" w:color="auto"/>
        <w:right w:val="none" w:sz="0" w:space="0" w:color="auto"/>
      </w:divBdr>
    </w:div>
    <w:div w:id="1555002861">
      <w:bodyDiv w:val="1"/>
      <w:marLeft w:val="0"/>
      <w:marRight w:val="0"/>
      <w:marTop w:val="0"/>
      <w:marBottom w:val="0"/>
      <w:divBdr>
        <w:top w:val="none" w:sz="0" w:space="0" w:color="auto"/>
        <w:left w:val="none" w:sz="0" w:space="0" w:color="auto"/>
        <w:bottom w:val="none" w:sz="0" w:space="0" w:color="auto"/>
        <w:right w:val="none" w:sz="0" w:space="0" w:color="auto"/>
      </w:divBdr>
    </w:div>
    <w:div w:id="21374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4</Pages>
  <Words>1713</Words>
  <Characters>9769</Characters>
  <Application>Microsoft Office Word</Application>
  <DocSecurity>0</DocSecurity>
  <Lines>81</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60</cp:revision>
  <dcterms:created xsi:type="dcterms:W3CDTF">2021-10-20T07:13:00Z</dcterms:created>
  <dcterms:modified xsi:type="dcterms:W3CDTF">2024-08-09T07:07:00Z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